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200917" w:rsidRPr="00C6616B" w14:paraId="2AFE10F6" w14:textId="77777777" w:rsidTr="007E1D85">
        <w:tc>
          <w:tcPr>
            <w:tcW w:w="5211" w:type="dxa"/>
            <w:hideMark/>
          </w:tcPr>
          <w:p w14:paraId="1FCEA556" w14:textId="77777777" w:rsidR="007E1D85" w:rsidRPr="00453A74" w:rsidRDefault="007E1D85" w:rsidP="00453A74">
            <w:pPr>
              <w:widowControl w:val="0"/>
              <w:spacing w:after="0" w:line="240" w:lineRule="auto"/>
              <w:jc w:val="both"/>
              <w:rPr>
                <w:rFonts w:ascii="Times New Roman" w:eastAsia="Batang" w:hAnsi="Times New Roman"/>
                <w:snapToGrid w:val="0"/>
                <w:sz w:val="28"/>
                <w:szCs w:val="28"/>
                <w:lang w:eastAsia="ru-RU"/>
              </w:rPr>
            </w:pPr>
          </w:p>
        </w:tc>
        <w:tc>
          <w:tcPr>
            <w:tcW w:w="4536" w:type="dxa"/>
            <w:hideMark/>
          </w:tcPr>
          <w:p w14:paraId="55A985CE" w14:textId="77777777" w:rsidR="00523D82" w:rsidRPr="00C6616B" w:rsidRDefault="00D23C50" w:rsidP="00214637">
            <w:pPr>
              <w:widowControl w:val="0"/>
              <w:spacing w:after="0" w:line="240" w:lineRule="auto"/>
              <w:ind w:left="321"/>
              <w:rPr>
                <w:rFonts w:ascii="Times New Roman" w:eastAsia="Times New Roman" w:hAnsi="Times New Roman"/>
                <w:snapToGrid w:val="0"/>
                <w:sz w:val="28"/>
                <w:szCs w:val="28"/>
                <w:lang w:eastAsia="ru-RU"/>
              </w:rPr>
            </w:pPr>
            <w:r w:rsidRPr="00C6616B">
              <w:rPr>
                <w:rFonts w:ascii="Times New Roman" w:eastAsia="Times New Roman" w:hAnsi="Times New Roman"/>
                <w:snapToGrid w:val="0"/>
                <w:sz w:val="28"/>
                <w:szCs w:val="28"/>
                <w:lang w:val="kk" w:eastAsia="ru-RU"/>
              </w:rPr>
              <w:t xml:space="preserve">«Қазақстан Республикасы  </w:t>
            </w:r>
          </w:p>
          <w:p w14:paraId="637F22D0" w14:textId="77777777" w:rsidR="00653617" w:rsidRPr="00C6616B" w:rsidRDefault="00D23C50" w:rsidP="00214637">
            <w:pPr>
              <w:autoSpaceDE w:val="0"/>
              <w:autoSpaceDN w:val="0"/>
              <w:spacing w:after="0" w:line="240" w:lineRule="auto"/>
              <w:ind w:left="321"/>
              <w:rPr>
                <w:rFonts w:ascii="Times New Roman" w:eastAsia="Times New Roman" w:hAnsi="Times New Roman"/>
                <w:sz w:val="28"/>
                <w:szCs w:val="28"/>
                <w:lang w:eastAsia="ru-RU"/>
              </w:rPr>
            </w:pPr>
            <w:r w:rsidRPr="00C6616B">
              <w:rPr>
                <w:rFonts w:ascii="Times New Roman" w:eastAsia="Times New Roman" w:hAnsi="Times New Roman"/>
                <w:sz w:val="28"/>
                <w:szCs w:val="28"/>
                <w:lang w:val="kk" w:eastAsia="ru-RU"/>
              </w:rPr>
              <w:t xml:space="preserve">Денсаулық сақтау министрлігі   </w:t>
            </w:r>
          </w:p>
          <w:p w14:paraId="1F67682C" w14:textId="77777777" w:rsidR="00523D82" w:rsidRPr="00C6616B" w:rsidRDefault="00D23C50" w:rsidP="00214637">
            <w:pPr>
              <w:autoSpaceDE w:val="0"/>
              <w:autoSpaceDN w:val="0"/>
              <w:spacing w:after="0" w:line="240" w:lineRule="auto"/>
              <w:ind w:left="321"/>
              <w:rPr>
                <w:rFonts w:ascii="Times New Roman" w:eastAsia="Times New Roman" w:hAnsi="Times New Roman"/>
                <w:sz w:val="28"/>
                <w:szCs w:val="28"/>
                <w:lang w:eastAsia="ru-RU"/>
              </w:rPr>
            </w:pPr>
            <w:r w:rsidRPr="00C6616B">
              <w:rPr>
                <w:rFonts w:ascii="Times New Roman" w:eastAsia="Times New Roman" w:hAnsi="Times New Roman"/>
                <w:sz w:val="28"/>
                <w:szCs w:val="28"/>
                <w:lang w:val="kk" w:eastAsia="ru-RU"/>
              </w:rPr>
              <w:t>Медициналық және</w:t>
            </w:r>
            <w:r w:rsidR="003D0771" w:rsidRPr="00C6616B">
              <w:rPr>
                <w:rFonts w:ascii="Times New Roman" w:eastAsia="Times New Roman" w:hAnsi="Times New Roman"/>
                <w:sz w:val="28"/>
                <w:szCs w:val="28"/>
                <w:lang w:val="kk" w:eastAsia="ru-RU"/>
              </w:rPr>
              <w:t xml:space="preserve"> </w:t>
            </w:r>
            <w:r w:rsidRPr="00C6616B">
              <w:rPr>
                <w:rFonts w:ascii="Times New Roman" w:eastAsia="Times New Roman" w:hAnsi="Times New Roman"/>
                <w:sz w:val="28"/>
                <w:szCs w:val="28"/>
                <w:lang w:val="kk" w:eastAsia="ru-RU"/>
              </w:rPr>
              <w:t>фармацевтикалық</w:t>
            </w:r>
            <w:r w:rsidR="003D0771" w:rsidRPr="00C6616B">
              <w:rPr>
                <w:rFonts w:ascii="Times New Roman" w:eastAsia="Times New Roman" w:hAnsi="Times New Roman"/>
                <w:sz w:val="28"/>
                <w:szCs w:val="28"/>
                <w:lang w:eastAsia="ru-RU"/>
              </w:rPr>
              <w:t xml:space="preserve"> </w:t>
            </w:r>
            <w:r w:rsidRPr="00C6616B">
              <w:rPr>
                <w:rFonts w:ascii="Times New Roman" w:eastAsia="Times New Roman" w:hAnsi="Times New Roman"/>
                <w:bCs/>
                <w:sz w:val="28"/>
                <w:szCs w:val="28"/>
                <w:lang w:val="kk" w:eastAsia="ru-RU"/>
              </w:rPr>
              <w:t>бақылау комитеті» РММ төрағасының</w:t>
            </w:r>
          </w:p>
          <w:p w14:paraId="5D1414F5" w14:textId="6B59DF81" w:rsidR="00523D82" w:rsidRPr="00E91DEF" w:rsidRDefault="00D23C50" w:rsidP="00214637">
            <w:pPr>
              <w:autoSpaceDE w:val="0"/>
              <w:autoSpaceDN w:val="0"/>
              <w:spacing w:after="0" w:line="240" w:lineRule="auto"/>
              <w:ind w:left="321"/>
              <w:rPr>
                <w:rFonts w:ascii="Times New Roman" w:eastAsia="Times New Roman" w:hAnsi="Times New Roman"/>
                <w:sz w:val="28"/>
                <w:szCs w:val="28"/>
                <w:lang w:val="en-US" w:eastAsia="ru-RU"/>
              </w:rPr>
            </w:pPr>
            <w:r w:rsidRPr="00C6616B">
              <w:rPr>
                <w:rFonts w:ascii="Times New Roman" w:eastAsia="Times New Roman" w:hAnsi="Times New Roman"/>
                <w:sz w:val="28"/>
                <w:szCs w:val="28"/>
                <w:lang w:val="kk" w:eastAsia="ru-RU"/>
              </w:rPr>
              <w:t>20</w:t>
            </w:r>
            <w:r w:rsidR="00E91DEF">
              <w:rPr>
                <w:rFonts w:ascii="Times New Roman" w:eastAsia="Times New Roman" w:hAnsi="Times New Roman"/>
                <w:sz w:val="28"/>
                <w:szCs w:val="28"/>
                <w:lang w:val="en-US" w:eastAsia="ru-RU"/>
              </w:rPr>
              <w:t>23</w:t>
            </w:r>
            <w:r w:rsidRPr="00C6616B">
              <w:rPr>
                <w:rFonts w:ascii="Times New Roman" w:eastAsia="Times New Roman" w:hAnsi="Times New Roman"/>
                <w:sz w:val="28"/>
                <w:szCs w:val="28"/>
                <w:lang w:val="kk" w:eastAsia="ru-RU"/>
              </w:rPr>
              <w:t>   ж. «</w:t>
            </w:r>
            <w:r w:rsidR="00E91DEF">
              <w:rPr>
                <w:rFonts w:ascii="Times New Roman" w:eastAsia="Times New Roman" w:hAnsi="Times New Roman"/>
                <w:sz w:val="28"/>
                <w:szCs w:val="28"/>
                <w:lang w:val="en-US" w:eastAsia="ru-RU"/>
              </w:rPr>
              <w:t>14</w:t>
            </w:r>
            <w:r w:rsidRPr="00C6616B">
              <w:rPr>
                <w:rFonts w:ascii="Times New Roman" w:eastAsia="Times New Roman" w:hAnsi="Times New Roman"/>
                <w:sz w:val="28"/>
                <w:szCs w:val="28"/>
                <w:lang w:val="kk" w:eastAsia="ru-RU"/>
              </w:rPr>
              <w:t xml:space="preserve">» </w:t>
            </w:r>
            <w:r w:rsidR="00E91DEF">
              <w:rPr>
                <w:rFonts w:ascii="Times New Roman" w:eastAsia="Times New Roman" w:hAnsi="Times New Roman"/>
                <w:sz w:val="28"/>
                <w:szCs w:val="28"/>
                <w:lang w:val="en-US" w:eastAsia="ru-RU"/>
              </w:rPr>
              <w:t xml:space="preserve">   12</w:t>
            </w:r>
          </w:p>
          <w:p w14:paraId="6674E4F3" w14:textId="47F02F29" w:rsidR="00523D82" w:rsidRPr="00C6616B" w:rsidRDefault="00D23C50" w:rsidP="00214637">
            <w:pPr>
              <w:widowControl w:val="0"/>
              <w:spacing w:after="0" w:line="240" w:lineRule="auto"/>
              <w:ind w:left="321"/>
              <w:rPr>
                <w:rFonts w:ascii="Times New Roman" w:eastAsia="Batang" w:hAnsi="Times New Roman"/>
                <w:snapToGrid w:val="0"/>
                <w:sz w:val="28"/>
                <w:szCs w:val="28"/>
                <w:lang w:eastAsia="ru-RU"/>
              </w:rPr>
            </w:pPr>
            <w:r w:rsidRPr="00C6616B">
              <w:rPr>
                <w:rFonts w:ascii="Times New Roman" w:eastAsia="Times New Roman" w:hAnsi="Times New Roman"/>
                <w:snapToGrid w:val="0"/>
                <w:sz w:val="28"/>
                <w:szCs w:val="28"/>
                <w:lang w:val="kk" w:eastAsia="ru-RU"/>
              </w:rPr>
              <w:t>№</w:t>
            </w:r>
            <w:r w:rsidR="00E91DEF">
              <w:rPr>
                <w:rFonts w:ascii="Times New Roman" w:eastAsia="Times New Roman" w:hAnsi="Times New Roman"/>
                <w:snapToGrid w:val="0"/>
                <w:sz w:val="28"/>
                <w:szCs w:val="28"/>
                <w:lang w:val="en-US" w:eastAsia="ru-RU"/>
              </w:rPr>
              <w:t>N069854</w:t>
            </w:r>
            <w:r w:rsidRPr="00C6616B">
              <w:rPr>
                <w:rFonts w:ascii="Times New Roman" w:eastAsia="Times New Roman" w:hAnsi="Times New Roman"/>
                <w:snapToGrid w:val="0"/>
                <w:sz w:val="28"/>
                <w:szCs w:val="28"/>
                <w:lang w:val="kk" w:eastAsia="ru-RU"/>
              </w:rPr>
              <w:t xml:space="preserve"> бұйрығымен  </w:t>
            </w:r>
            <w:r w:rsidRPr="00C6616B">
              <w:rPr>
                <w:rFonts w:ascii="Times New Roman" w:eastAsia="Times New Roman" w:hAnsi="Times New Roman"/>
                <w:b/>
                <w:snapToGrid w:val="0"/>
                <w:sz w:val="28"/>
                <w:szCs w:val="28"/>
                <w:lang w:val="kk" w:eastAsia="ru-RU"/>
              </w:rPr>
              <w:t>БЕКІТІЛГЕН</w:t>
            </w:r>
          </w:p>
        </w:tc>
        <w:tc>
          <w:tcPr>
            <w:tcW w:w="4536" w:type="dxa"/>
          </w:tcPr>
          <w:p w14:paraId="2D803856" w14:textId="77777777" w:rsidR="00523D82" w:rsidRPr="00C6616B" w:rsidRDefault="00523D82" w:rsidP="00453A74">
            <w:pPr>
              <w:widowControl w:val="0"/>
              <w:spacing w:after="0" w:line="240" w:lineRule="auto"/>
              <w:jc w:val="both"/>
              <w:rPr>
                <w:rFonts w:ascii="Times New Roman" w:eastAsia="Times New Roman" w:hAnsi="Times New Roman"/>
                <w:b/>
                <w:snapToGrid w:val="0"/>
                <w:sz w:val="28"/>
                <w:szCs w:val="28"/>
                <w:lang w:eastAsia="ru-RU"/>
              </w:rPr>
            </w:pPr>
          </w:p>
        </w:tc>
      </w:tr>
    </w:tbl>
    <w:p w14:paraId="6FDD7F69" w14:textId="77777777" w:rsidR="006F57BD" w:rsidRPr="00C6616B" w:rsidRDefault="006F57BD" w:rsidP="00453A74">
      <w:pPr>
        <w:autoSpaceDE w:val="0"/>
        <w:autoSpaceDN w:val="0"/>
        <w:spacing w:after="0" w:line="240" w:lineRule="auto"/>
        <w:jc w:val="both"/>
        <w:rPr>
          <w:rFonts w:ascii="Times New Roman" w:eastAsia="Times New Roman" w:hAnsi="Times New Roman"/>
          <w:b/>
          <w:sz w:val="28"/>
          <w:szCs w:val="28"/>
          <w:lang w:eastAsia="ru-RU"/>
        </w:rPr>
      </w:pPr>
    </w:p>
    <w:p w14:paraId="1F6DDB61" w14:textId="77777777" w:rsidR="00432960" w:rsidRPr="00C6616B" w:rsidRDefault="00D23C50" w:rsidP="008F61FD">
      <w:pPr>
        <w:autoSpaceDE w:val="0"/>
        <w:autoSpaceDN w:val="0"/>
        <w:spacing w:after="0" w:line="240" w:lineRule="auto"/>
        <w:jc w:val="center"/>
        <w:rPr>
          <w:rFonts w:ascii="Times New Roman" w:eastAsia="Times New Roman" w:hAnsi="Times New Roman"/>
          <w:b/>
          <w:sz w:val="28"/>
          <w:szCs w:val="28"/>
          <w:lang w:eastAsia="ru-RU"/>
        </w:rPr>
      </w:pPr>
      <w:r w:rsidRPr="00C6616B">
        <w:rPr>
          <w:rFonts w:ascii="Times New Roman" w:eastAsia="Times New Roman" w:hAnsi="Times New Roman"/>
          <w:b/>
          <w:sz w:val="28"/>
          <w:szCs w:val="28"/>
          <w:lang w:val="kk" w:eastAsia="ru-RU"/>
        </w:rPr>
        <w:t>Дәрілік препаратты медициналық қолдану</w:t>
      </w:r>
    </w:p>
    <w:p w14:paraId="5485D202" w14:textId="77777777" w:rsidR="00432960" w:rsidRPr="00C6616B" w:rsidRDefault="00D23C50" w:rsidP="008F61FD">
      <w:pPr>
        <w:autoSpaceDE w:val="0"/>
        <w:autoSpaceDN w:val="0"/>
        <w:spacing w:after="0" w:line="240" w:lineRule="auto"/>
        <w:jc w:val="center"/>
        <w:rPr>
          <w:rFonts w:ascii="Times New Roman" w:eastAsia="Times New Roman" w:hAnsi="Times New Roman"/>
          <w:b/>
          <w:sz w:val="28"/>
          <w:szCs w:val="28"/>
          <w:lang w:eastAsia="ru-RU"/>
        </w:rPr>
      </w:pPr>
      <w:r w:rsidRPr="00C6616B">
        <w:rPr>
          <w:rFonts w:ascii="Times New Roman" w:eastAsia="Times New Roman" w:hAnsi="Times New Roman"/>
          <w:b/>
          <w:sz w:val="28"/>
          <w:szCs w:val="28"/>
          <w:lang w:val="kk" w:eastAsia="ru-RU"/>
        </w:rPr>
        <w:t>жөніндегі нұсқаулық (Қосымша парақ)</w:t>
      </w:r>
    </w:p>
    <w:p w14:paraId="2CD6724A" w14:textId="77777777" w:rsidR="00432960" w:rsidRPr="00C6616B" w:rsidRDefault="00432960" w:rsidP="008F61FD">
      <w:pPr>
        <w:autoSpaceDE w:val="0"/>
        <w:autoSpaceDN w:val="0"/>
        <w:spacing w:after="0" w:line="240" w:lineRule="auto"/>
        <w:jc w:val="center"/>
        <w:rPr>
          <w:rFonts w:ascii="Times New Roman" w:eastAsia="Times New Roman" w:hAnsi="Times New Roman"/>
          <w:b/>
          <w:sz w:val="28"/>
          <w:szCs w:val="28"/>
          <w:lang w:eastAsia="ru-RU"/>
        </w:rPr>
      </w:pPr>
    </w:p>
    <w:p w14:paraId="39EB5960" w14:textId="77777777" w:rsidR="00432960" w:rsidRPr="00C6616B" w:rsidRDefault="00D23C50" w:rsidP="00453A74">
      <w:pPr>
        <w:autoSpaceDE w:val="0"/>
        <w:autoSpaceDN w:val="0"/>
        <w:spacing w:after="0" w:line="240" w:lineRule="auto"/>
        <w:jc w:val="both"/>
        <w:rPr>
          <w:rFonts w:ascii="Times New Roman" w:eastAsia="Times New Roman" w:hAnsi="Times New Roman"/>
          <w:b/>
          <w:sz w:val="28"/>
          <w:szCs w:val="28"/>
          <w:lang w:eastAsia="ru-RU"/>
        </w:rPr>
      </w:pPr>
      <w:r w:rsidRPr="00C6616B">
        <w:rPr>
          <w:rFonts w:ascii="Times New Roman" w:eastAsia="Times New Roman" w:hAnsi="Times New Roman"/>
          <w:b/>
          <w:sz w:val="28"/>
          <w:szCs w:val="28"/>
          <w:lang w:val="kk" w:eastAsia="ru-RU"/>
        </w:rPr>
        <w:t>Саудалық атауы</w:t>
      </w:r>
    </w:p>
    <w:p w14:paraId="14D07F36" w14:textId="77777777" w:rsidR="00432960" w:rsidRPr="00C6616B" w:rsidRDefault="00D23C50" w:rsidP="00453A74">
      <w:pPr>
        <w:autoSpaceDE w:val="0"/>
        <w:autoSpaceDN w:val="0"/>
        <w:spacing w:after="0" w:line="240" w:lineRule="auto"/>
        <w:jc w:val="both"/>
        <w:rPr>
          <w:rFonts w:ascii="Times New Roman" w:hAnsi="Times New Roman"/>
          <w:color w:val="000000"/>
          <w:sz w:val="28"/>
          <w:szCs w:val="28"/>
        </w:rPr>
      </w:pPr>
      <w:r w:rsidRPr="00C6616B">
        <w:rPr>
          <w:rFonts w:ascii="Times New Roman" w:hAnsi="Times New Roman"/>
          <w:color w:val="000000"/>
          <w:sz w:val="28"/>
          <w:szCs w:val="28"/>
          <w:lang w:val="kk"/>
        </w:rPr>
        <w:t>Майсепт-</w:t>
      </w:r>
      <w:r w:rsidR="005760DF" w:rsidRPr="00C6616B">
        <w:rPr>
          <w:rFonts w:ascii="Times New Roman" w:hAnsi="Times New Roman"/>
          <w:color w:val="000000"/>
          <w:sz w:val="28"/>
          <w:szCs w:val="28"/>
          <w:lang w:val="kk"/>
        </w:rPr>
        <w:t>500</w:t>
      </w:r>
    </w:p>
    <w:p w14:paraId="1DACEB19" w14:textId="77777777" w:rsidR="006F57BD" w:rsidRPr="00C6616B" w:rsidRDefault="006F57BD" w:rsidP="00453A74">
      <w:pPr>
        <w:autoSpaceDE w:val="0"/>
        <w:autoSpaceDN w:val="0"/>
        <w:spacing w:after="0" w:line="240" w:lineRule="auto"/>
        <w:jc w:val="both"/>
        <w:rPr>
          <w:rFonts w:ascii="Times New Roman" w:hAnsi="Times New Roman"/>
          <w:color w:val="000000"/>
          <w:sz w:val="28"/>
          <w:szCs w:val="28"/>
        </w:rPr>
      </w:pPr>
    </w:p>
    <w:p w14:paraId="0DC3E591" w14:textId="77777777" w:rsidR="00432960" w:rsidRPr="00C6616B" w:rsidRDefault="00D23C50" w:rsidP="00453A74">
      <w:pPr>
        <w:autoSpaceDE w:val="0"/>
        <w:autoSpaceDN w:val="0"/>
        <w:spacing w:after="0" w:line="240" w:lineRule="auto"/>
        <w:jc w:val="both"/>
        <w:rPr>
          <w:rFonts w:ascii="Times New Roman" w:eastAsia="Times New Roman" w:hAnsi="Times New Roman"/>
          <w:sz w:val="28"/>
          <w:szCs w:val="28"/>
          <w:lang w:eastAsia="ru-RU"/>
        </w:rPr>
      </w:pPr>
      <w:r w:rsidRPr="00C6616B">
        <w:rPr>
          <w:rFonts w:ascii="Times New Roman" w:eastAsia="Times New Roman" w:hAnsi="Times New Roman"/>
          <w:b/>
          <w:sz w:val="28"/>
          <w:szCs w:val="28"/>
          <w:lang w:val="kk" w:eastAsia="ru-RU"/>
        </w:rPr>
        <w:t>Халықаралық патенттелмеген атауы</w:t>
      </w:r>
    </w:p>
    <w:p w14:paraId="2F4AAA18" w14:textId="77777777" w:rsidR="00432960" w:rsidRPr="00C6616B" w:rsidRDefault="00D23C50" w:rsidP="00453A74">
      <w:pPr>
        <w:autoSpaceDE w:val="0"/>
        <w:autoSpaceDN w:val="0"/>
        <w:spacing w:after="0" w:line="240" w:lineRule="auto"/>
        <w:jc w:val="both"/>
        <w:rPr>
          <w:rFonts w:ascii="Times New Roman" w:hAnsi="Times New Roman"/>
          <w:sz w:val="28"/>
          <w:szCs w:val="28"/>
        </w:rPr>
      </w:pPr>
      <w:r w:rsidRPr="00C6616B">
        <w:rPr>
          <w:rFonts w:ascii="Times New Roman" w:hAnsi="Times New Roman"/>
          <w:sz w:val="28"/>
          <w:szCs w:val="28"/>
          <w:lang w:val="kk"/>
        </w:rPr>
        <w:t>Микофенол қышқылы</w:t>
      </w:r>
    </w:p>
    <w:p w14:paraId="5E6C19F5" w14:textId="77777777" w:rsidR="007F4063" w:rsidRPr="00C6616B" w:rsidRDefault="007F4063" w:rsidP="00453A74">
      <w:pPr>
        <w:autoSpaceDE w:val="0"/>
        <w:autoSpaceDN w:val="0"/>
        <w:spacing w:after="0" w:line="240" w:lineRule="auto"/>
        <w:jc w:val="both"/>
        <w:rPr>
          <w:rFonts w:ascii="Times New Roman" w:hAnsi="Times New Roman"/>
          <w:sz w:val="28"/>
          <w:szCs w:val="28"/>
        </w:rPr>
      </w:pPr>
    </w:p>
    <w:p w14:paraId="742CB187" w14:textId="77777777" w:rsidR="00432960" w:rsidRPr="00C6616B" w:rsidRDefault="00D23C50" w:rsidP="00453A74">
      <w:pPr>
        <w:autoSpaceDE w:val="0"/>
        <w:autoSpaceDN w:val="0"/>
        <w:spacing w:after="0" w:line="240" w:lineRule="auto"/>
        <w:jc w:val="both"/>
        <w:rPr>
          <w:rFonts w:ascii="Times New Roman" w:eastAsia="Times New Roman" w:hAnsi="Times New Roman"/>
          <w:b/>
          <w:sz w:val="28"/>
          <w:szCs w:val="28"/>
          <w:lang w:eastAsia="ru-RU"/>
        </w:rPr>
      </w:pPr>
      <w:r w:rsidRPr="00C6616B">
        <w:rPr>
          <w:rFonts w:ascii="Times New Roman" w:eastAsia="Times New Roman" w:hAnsi="Times New Roman"/>
          <w:b/>
          <w:sz w:val="28"/>
          <w:szCs w:val="28"/>
          <w:lang w:val="kk" w:eastAsia="ru-RU"/>
        </w:rPr>
        <w:t>Дәрілік түрі, дозалануы</w:t>
      </w:r>
    </w:p>
    <w:p w14:paraId="71A38CF7" w14:textId="77777777" w:rsidR="005760DF" w:rsidRPr="00C6616B" w:rsidRDefault="005760DF" w:rsidP="005760DF">
      <w:pPr>
        <w:autoSpaceDE w:val="0"/>
        <w:autoSpaceDN w:val="0"/>
        <w:spacing w:after="0" w:line="240" w:lineRule="auto"/>
        <w:jc w:val="both"/>
        <w:rPr>
          <w:rFonts w:ascii="Times New Roman" w:hAnsi="Times New Roman"/>
          <w:sz w:val="28"/>
          <w:szCs w:val="28"/>
        </w:rPr>
      </w:pPr>
      <w:proofErr w:type="spellStart"/>
      <w:r w:rsidRPr="00C6616B">
        <w:rPr>
          <w:rFonts w:ascii="Times New Roman" w:hAnsi="Times New Roman"/>
          <w:sz w:val="28"/>
          <w:szCs w:val="28"/>
        </w:rPr>
        <w:t>Үлбірлі</w:t>
      </w:r>
      <w:proofErr w:type="spellEnd"/>
      <w:r w:rsidRPr="00C6616B">
        <w:rPr>
          <w:rFonts w:ascii="Times New Roman" w:hAnsi="Times New Roman"/>
          <w:sz w:val="28"/>
          <w:szCs w:val="28"/>
        </w:rPr>
        <w:t xml:space="preserve"> </w:t>
      </w:r>
      <w:proofErr w:type="spellStart"/>
      <w:r w:rsidRPr="00C6616B">
        <w:rPr>
          <w:rFonts w:ascii="Times New Roman" w:hAnsi="Times New Roman"/>
          <w:sz w:val="28"/>
          <w:szCs w:val="28"/>
        </w:rPr>
        <w:t>қабықпен</w:t>
      </w:r>
      <w:proofErr w:type="spellEnd"/>
      <w:r w:rsidRPr="00C6616B">
        <w:rPr>
          <w:rFonts w:ascii="Times New Roman" w:hAnsi="Times New Roman"/>
          <w:sz w:val="28"/>
          <w:szCs w:val="28"/>
        </w:rPr>
        <w:t xml:space="preserve"> </w:t>
      </w:r>
      <w:proofErr w:type="spellStart"/>
      <w:r w:rsidRPr="00C6616B">
        <w:rPr>
          <w:rFonts w:ascii="Times New Roman" w:hAnsi="Times New Roman"/>
          <w:sz w:val="28"/>
          <w:szCs w:val="28"/>
        </w:rPr>
        <w:t>қапталған</w:t>
      </w:r>
      <w:proofErr w:type="spellEnd"/>
      <w:r w:rsidRPr="00C6616B">
        <w:rPr>
          <w:rFonts w:ascii="Times New Roman" w:hAnsi="Times New Roman"/>
          <w:sz w:val="28"/>
          <w:szCs w:val="28"/>
        </w:rPr>
        <w:t xml:space="preserve"> </w:t>
      </w:r>
      <w:proofErr w:type="spellStart"/>
      <w:r w:rsidRPr="00C6616B">
        <w:rPr>
          <w:rFonts w:ascii="Times New Roman" w:hAnsi="Times New Roman"/>
          <w:sz w:val="28"/>
          <w:szCs w:val="28"/>
        </w:rPr>
        <w:t>таблеткалар</w:t>
      </w:r>
      <w:proofErr w:type="spellEnd"/>
      <w:r w:rsidRPr="00C6616B">
        <w:rPr>
          <w:rFonts w:ascii="Times New Roman" w:hAnsi="Times New Roman"/>
          <w:sz w:val="28"/>
          <w:szCs w:val="28"/>
        </w:rPr>
        <w:t>, 500 мг</w:t>
      </w:r>
    </w:p>
    <w:p w14:paraId="2A63C290" w14:textId="77777777" w:rsidR="00F31C88" w:rsidRPr="00C6616B" w:rsidRDefault="00F31C88" w:rsidP="00453A74">
      <w:pPr>
        <w:autoSpaceDE w:val="0"/>
        <w:autoSpaceDN w:val="0"/>
        <w:spacing w:after="0" w:line="240" w:lineRule="auto"/>
        <w:jc w:val="both"/>
        <w:rPr>
          <w:rFonts w:ascii="Times New Roman" w:hAnsi="Times New Roman"/>
          <w:sz w:val="28"/>
          <w:szCs w:val="28"/>
        </w:rPr>
      </w:pPr>
    </w:p>
    <w:p w14:paraId="502BD844" w14:textId="77777777" w:rsidR="00432960" w:rsidRPr="00C6616B" w:rsidRDefault="00D23C50" w:rsidP="00453A74">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C6616B">
        <w:rPr>
          <w:rFonts w:ascii="Times New Roman" w:eastAsia="Times New Roman" w:hAnsi="Times New Roman"/>
          <w:b/>
          <w:bCs/>
          <w:snapToGrid w:val="0"/>
          <w:sz w:val="28"/>
          <w:szCs w:val="28"/>
          <w:lang w:val="kk" w:eastAsia="ru-RU"/>
        </w:rPr>
        <w:t>Фармакотерапиялық</w:t>
      </w:r>
      <w:bookmarkEnd w:id="0"/>
      <w:r w:rsidRPr="00C6616B">
        <w:rPr>
          <w:rFonts w:ascii="Times New Roman" w:eastAsia="Times New Roman" w:hAnsi="Times New Roman"/>
          <w:b/>
          <w:bCs/>
          <w:snapToGrid w:val="0"/>
          <w:sz w:val="28"/>
          <w:szCs w:val="28"/>
          <w:lang w:val="kk" w:eastAsia="ru-RU"/>
        </w:rPr>
        <w:t xml:space="preserve"> тобы </w:t>
      </w:r>
    </w:p>
    <w:p w14:paraId="3D148D42" w14:textId="77777777" w:rsidR="00484042" w:rsidRPr="00C6616B" w:rsidRDefault="00484042" w:rsidP="00453A74">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Антинеопластикалық және иммуномодуляциялайтын препараттар. Иммуносупрессанттар. Селективті иммуносупрессанттар. Микофенол қышқылы. </w:t>
      </w:r>
    </w:p>
    <w:p w14:paraId="587BEDAC" w14:textId="77777777" w:rsidR="00513765" w:rsidRPr="00C6616B" w:rsidRDefault="00D23C50" w:rsidP="00453A74">
      <w:pPr>
        <w:spacing w:after="0" w:line="240" w:lineRule="auto"/>
        <w:jc w:val="both"/>
        <w:rPr>
          <w:rStyle w:val="s0"/>
          <w:sz w:val="28"/>
          <w:szCs w:val="28"/>
          <w:lang w:val="kk"/>
        </w:rPr>
      </w:pPr>
      <w:r w:rsidRPr="00C6616B">
        <w:rPr>
          <w:rFonts w:ascii="Times New Roman" w:hAnsi="Times New Roman"/>
          <w:sz w:val="28"/>
          <w:szCs w:val="28"/>
          <w:lang w:val="kk"/>
        </w:rPr>
        <w:t>АТХ коды </w:t>
      </w:r>
      <w:r w:rsidRPr="00C6616B">
        <w:rPr>
          <w:rStyle w:val="s0"/>
          <w:sz w:val="28"/>
          <w:szCs w:val="28"/>
          <w:lang w:val="kk"/>
        </w:rPr>
        <w:t xml:space="preserve"> L04AA06</w:t>
      </w:r>
    </w:p>
    <w:p w14:paraId="2559D161" w14:textId="77777777" w:rsidR="006F57BD" w:rsidRPr="00C6616B" w:rsidRDefault="006F57BD" w:rsidP="00453A74">
      <w:pPr>
        <w:spacing w:after="0" w:line="240" w:lineRule="auto"/>
        <w:jc w:val="both"/>
        <w:rPr>
          <w:rFonts w:ascii="Times New Roman" w:eastAsia="Times New Roman" w:hAnsi="Times New Roman"/>
          <w:b/>
          <w:bCs/>
          <w:sz w:val="28"/>
          <w:szCs w:val="28"/>
          <w:lang w:val="kk" w:eastAsia="ru-RU"/>
        </w:rPr>
      </w:pPr>
    </w:p>
    <w:p w14:paraId="01C22D51" w14:textId="77777777" w:rsidR="00432960" w:rsidRPr="00C6616B" w:rsidRDefault="00D23C50" w:rsidP="00453A74">
      <w:pPr>
        <w:spacing w:after="0" w:line="240" w:lineRule="auto"/>
        <w:jc w:val="both"/>
        <w:rPr>
          <w:rFonts w:ascii="Times New Roman" w:hAnsi="Times New Roman"/>
          <w:sz w:val="28"/>
          <w:szCs w:val="28"/>
          <w:lang w:val="kk"/>
        </w:rPr>
      </w:pPr>
      <w:r w:rsidRPr="00C6616B">
        <w:rPr>
          <w:rFonts w:ascii="Times New Roman" w:eastAsia="Times New Roman" w:hAnsi="Times New Roman"/>
          <w:b/>
          <w:bCs/>
          <w:sz w:val="28"/>
          <w:szCs w:val="28"/>
          <w:lang w:val="kk" w:eastAsia="ru-RU"/>
        </w:rPr>
        <w:t xml:space="preserve"> Қолданылуы</w:t>
      </w:r>
    </w:p>
    <w:p w14:paraId="11511CF3" w14:textId="77777777" w:rsidR="007F4063" w:rsidRPr="00C6616B" w:rsidRDefault="00D23C50" w:rsidP="00453A74">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 бүйрек, жүрек немесе бауырды аллогенді ауыстырып салудан кейінгі пациенттердегі  трансплантаттың жедел қабылданбай ажырауының </w:t>
      </w:r>
      <w:r w:rsidR="00FD049A" w:rsidRPr="00C6616B">
        <w:rPr>
          <w:rFonts w:ascii="Times New Roman" w:hAnsi="Times New Roman"/>
          <w:sz w:val="28"/>
          <w:szCs w:val="28"/>
          <w:lang w:val="kk"/>
        </w:rPr>
        <w:t>профилактикасы</w:t>
      </w:r>
      <w:r w:rsidR="00FD049A" w:rsidRPr="00C6616B">
        <w:rPr>
          <w:rFonts w:ascii="Times New Roman" w:hAnsi="Times New Roman"/>
          <w:sz w:val="28"/>
          <w:szCs w:val="28"/>
          <w:lang w:val="kk-KZ"/>
        </w:rPr>
        <w:t>,</w:t>
      </w:r>
      <w:r w:rsidR="00FD049A" w:rsidRPr="00C6616B">
        <w:rPr>
          <w:rFonts w:ascii="Times New Roman" w:hAnsi="Times New Roman"/>
          <w:sz w:val="28"/>
          <w:szCs w:val="28"/>
          <w:lang w:val="kk"/>
        </w:rPr>
        <w:t xml:space="preserve"> </w:t>
      </w:r>
      <w:r w:rsidRPr="00C6616B">
        <w:rPr>
          <w:rFonts w:ascii="Times New Roman" w:hAnsi="Times New Roman"/>
          <w:sz w:val="28"/>
          <w:szCs w:val="28"/>
          <w:lang w:val="kk"/>
        </w:rPr>
        <w:t>циклоспоринмен және кортикостероидтармен біріктірілімде</w:t>
      </w:r>
      <w:r w:rsidR="000E1231" w:rsidRPr="00C6616B">
        <w:rPr>
          <w:rFonts w:ascii="Times New Roman" w:hAnsi="Times New Roman"/>
          <w:sz w:val="28"/>
          <w:szCs w:val="28"/>
          <w:lang w:val="kk"/>
        </w:rPr>
        <w:t>.</w:t>
      </w:r>
      <w:r w:rsidRPr="00C6616B">
        <w:rPr>
          <w:rFonts w:ascii="Times New Roman" w:hAnsi="Times New Roman"/>
          <w:sz w:val="28"/>
          <w:szCs w:val="28"/>
          <w:lang w:val="kk"/>
        </w:rPr>
        <w:t xml:space="preserve"> </w:t>
      </w:r>
    </w:p>
    <w:p w14:paraId="6FD0434F" w14:textId="77777777" w:rsidR="00485954" w:rsidRPr="00C6616B" w:rsidRDefault="00485954" w:rsidP="00453A74">
      <w:pPr>
        <w:spacing w:after="0" w:line="240" w:lineRule="auto"/>
        <w:jc w:val="both"/>
        <w:rPr>
          <w:rFonts w:ascii="Times New Roman" w:hAnsi="Times New Roman"/>
          <w:sz w:val="28"/>
          <w:szCs w:val="28"/>
          <w:lang w:val="kk"/>
        </w:rPr>
      </w:pPr>
    </w:p>
    <w:p w14:paraId="23B324EA" w14:textId="77777777" w:rsidR="00432960" w:rsidRPr="00C6616B" w:rsidRDefault="00D23C50" w:rsidP="00453A74">
      <w:pPr>
        <w:spacing w:after="0" w:line="240" w:lineRule="auto"/>
        <w:jc w:val="both"/>
        <w:rPr>
          <w:rFonts w:ascii="Times New Roman" w:eastAsia="Times New Roman" w:hAnsi="Times New Roman"/>
          <w:b/>
          <w:sz w:val="28"/>
          <w:szCs w:val="28"/>
          <w:lang w:val="kk" w:eastAsia="ru-RU"/>
        </w:rPr>
      </w:pPr>
      <w:r w:rsidRPr="00C6616B">
        <w:rPr>
          <w:rFonts w:ascii="Times New Roman" w:eastAsia="Times New Roman" w:hAnsi="Times New Roman"/>
          <w:b/>
          <w:sz w:val="28"/>
          <w:szCs w:val="28"/>
          <w:lang w:val="kk" w:eastAsia="ru-RU"/>
        </w:rPr>
        <w:t>Қолданудың басталуына дейінгі қажетті мәліметтер тізбесі</w:t>
      </w:r>
    </w:p>
    <w:p w14:paraId="2A9BD82F" w14:textId="77777777" w:rsidR="00432960" w:rsidRPr="00C6616B" w:rsidRDefault="00D23C50" w:rsidP="00453A74">
      <w:pPr>
        <w:spacing w:after="0" w:line="240" w:lineRule="auto"/>
        <w:jc w:val="both"/>
        <w:rPr>
          <w:rFonts w:ascii="Times New Roman" w:eastAsia="Times New Roman" w:hAnsi="Times New Roman"/>
          <w:b/>
          <w:i/>
          <w:sz w:val="28"/>
          <w:szCs w:val="28"/>
          <w:lang w:val="kk" w:eastAsia="ru-RU"/>
        </w:rPr>
      </w:pPr>
      <w:r w:rsidRPr="00C6616B">
        <w:rPr>
          <w:rFonts w:ascii="Times New Roman" w:eastAsia="Times New Roman" w:hAnsi="Times New Roman"/>
          <w:b/>
          <w:i/>
          <w:sz w:val="28"/>
          <w:szCs w:val="28"/>
          <w:lang w:val="kk" w:eastAsia="ru-RU"/>
        </w:rPr>
        <w:t>Қолдануға болмайтын жағдайлар</w:t>
      </w:r>
    </w:p>
    <w:p w14:paraId="37C15F3D" w14:textId="77777777" w:rsidR="00485954" w:rsidRPr="00C6616B" w:rsidRDefault="00380DC1" w:rsidP="00485954">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микофенолат мофетил</w:t>
      </w:r>
      <w:r w:rsidRPr="00C6616B">
        <w:rPr>
          <w:rFonts w:ascii="Times New Roman" w:hAnsi="Times New Roman"/>
          <w:sz w:val="28"/>
          <w:szCs w:val="28"/>
          <w:lang w:val="kk-KZ"/>
        </w:rPr>
        <w:t>г</w:t>
      </w:r>
      <w:r w:rsidR="00D23C50" w:rsidRPr="00C6616B">
        <w:rPr>
          <w:rFonts w:ascii="Times New Roman" w:hAnsi="Times New Roman"/>
          <w:sz w:val="28"/>
          <w:szCs w:val="28"/>
          <w:lang w:val="kk"/>
        </w:rPr>
        <w:t xml:space="preserve">е, микофенол қышқылына немесе «Құрамы» бөлімінде көрсетілген препараттың кез келген </w:t>
      </w:r>
      <w:r w:rsidR="00290084" w:rsidRPr="00C6616B">
        <w:rPr>
          <w:rFonts w:ascii="Times New Roman" w:hAnsi="Times New Roman"/>
          <w:sz w:val="28"/>
          <w:szCs w:val="28"/>
          <w:lang w:val="kk"/>
        </w:rPr>
        <w:t>қос</w:t>
      </w:r>
      <w:r w:rsidR="00290084" w:rsidRPr="00C6616B">
        <w:rPr>
          <w:rFonts w:ascii="Times New Roman" w:hAnsi="Times New Roman"/>
          <w:sz w:val="28"/>
          <w:szCs w:val="28"/>
          <w:lang w:val="kk-KZ"/>
        </w:rPr>
        <w:t>ымша</w:t>
      </w:r>
      <w:r w:rsidR="00D23C50" w:rsidRPr="00C6616B">
        <w:rPr>
          <w:rFonts w:ascii="Times New Roman" w:hAnsi="Times New Roman"/>
          <w:sz w:val="28"/>
          <w:szCs w:val="28"/>
          <w:lang w:val="kk"/>
        </w:rPr>
        <w:t xml:space="preserve"> </w:t>
      </w:r>
      <w:r w:rsidR="00FD049A" w:rsidRPr="00C6616B">
        <w:rPr>
          <w:rFonts w:ascii="Times New Roman" w:hAnsi="Times New Roman"/>
          <w:sz w:val="28"/>
          <w:szCs w:val="28"/>
          <w:lang w:val="kk-KZ"/>
        </w:rPr>
        <w:t>заттарына</w:t>
      </w:r>
      <w:r w:rsidR="00D23C50" w:rsidRPr="00C6616B">
        <w:rPr>
          <w:rFonts w:ascii="Times New Roman" w:hAnsi="Times New Roman"/>
          <w:sz w:val="28"/>
          <w:szCs w:val="28"/>
          <w:lang w:val="kk"/>
        </w:rPr>
        <w:t xml:space="preserve"> аса жоғары сезімталдық</w:t>
      </w:r>
      <w:r w:rsidR="006E251D" w:rsidRPr="00C6616B">
        <w:rPr>
          <w:rFonts w:ascii="Times New Roman" w:hAnsi="Times New Roman"/>
          <w:sz w:val="28"/>
          <w:szCs w:val="28"/>
          <w:lang w:val="kk"/>
        </w:rPr>
        <w:t xml:space="preserve">. МФҚ-ға </w:t>
      </w:r>
      <w:r w:rsidR="00290084" w:rsidRPr="00C6616B">
        <w:rPr>
          <w:rFonts w:ascii="Times New Roman" w:hAnsi="Times New Roman"/>
          <w:sz w:val="28"/>
          <w:szCs w:val="28"/>
          <w:lang w:val="kk-KZ"/>
        </w:rPr>
        <w:t xml:space="preserve">аса </w:t>
      </w:r>
      <w:r w:rsidR="006E251D" w:rsidRPr="00C6616B">
        <w:rPr>
          <w:rFonts w:ascii="Times New Roman" w:hAnsi="Times New Roman"/>
          <w:sz w:val="28"/>
          <w:szCs w:val="28"/>
          <w:lang w:val="kk"/>
        </w:rPr>
        <w:t>жоғары сезімталдық реакциялары байқалды</w:t>
      </w:r>
    </w:p>
    <w:p w14:paraId="106F6AAC" w14:textId="77777777" w:rsidR="00485954" w:rsidRPr="00C6616B" w:rsidRDefault="00D23C50" w:rsidP="00485954">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 </w:t>
      </w:r>
      <w:r w:rsidR="00290084" w:rsidRPr="00C6616B">
        <w:rPr>
          <w:rFonts w:ascii="Times New Roman" w:hAnsi="Times New Roman"/>
          <w:sz w:val="28"/>
          <w:szCs w:val="28"/>
          <w:lang w:val="kk"/>
        </w:rPr>
        <w:t>жоғары тиімді</w:t>
      </w:r>
      <w:r w:rsidRPr="00C6616B">
        <w:rPr>
          <w:rFonts w:ascii="Times New Roman" w:hAnsi="Times New Roman"/>
          <w:sz w:val="28"/>
          <w:szCs w:val="28"/>
          <w:lang w:val="kk"/>
        </w:rPr>
        <w:t xml:space="preserve"> </w:t>
      </w:r>
      <w:r w:rsidR="00290084" w:rsidRPr="00C6616B">
        <w:rPr>
          <w:rFonts w:ascii="Times New Roman" w:hAnsi="Times New Roman"/>
          <w:sz w:val="28"/>
          <w:szCs w:val="28"/>
          <w:lang w:val="kk"/>
        </w:rPr>
        <w:t xml:space="preserve">контрацепцияны </w:t>
      </w:r>
      <w:r w:rsidRPr="00C6616B">
        <w:rPr>
          <w:rFonts w:ascii="Times New Roman" w:hAnsi="Times New Roman"/>
          <w:sz w:val="28"/>
          <w:szCs w:val="28"/>
          <w:lang w:val="kk"/>
        </w:rPr>
        <w:t xml:space="preserve"> пайдаланбайтын репродуктивтік жастағы әйелдер  </w:t>
      </w:r>
    </w:p>
    <w:p w14:paraId="1D5C1537" w14:textId="77777777" w:rsidR="00485954" w:rsidRPr="00C6616B" w:rsidRDefault="00D23C50" w:rsidP="00485954">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 </w:t>
      </w:r>
      <w:r w:rsidR="00290084" w:rsidRPr="00C6616B">
        <w:rPr>
          <w:rFonts w:ascii="Times New Roman" w:hAnsi="Times New Roman"/>
          <w:sz w:val="28"/>
          <w:szCs w:val="28"/>
          <w:lang w:val="kk"/>
        </w:rPr>
        <w:t xml:space="preserve">репродуктивті жастағы әйелдер препаратты абайсызда қолданбау үшін </w:t>
      </w:r>
      <w:r w:rsidR="008B2E41" w:rsidRPr="00C6616B">
        <w:rPr>
          <w:rFonts w:ascii="Times New Roman" w:hAnsi="Times New Roman"/>
          <w:sz w:val="28"/>
          <w:szCs w:val="28"/>
          <w:lang w:val="kk"/>
        </w:rPr>
        <w:t xml:space="preserve">жүкті емес екенін көрсететін тестіні ұсынбай </w:t>
      </w:r>
      <w:r w:rsidR="00290084" w:rsidRPr="00C6616B">
        <w:rPr>
          <w:rFonts w:ascii="Times New Roman" w:hAnsi="Times New Roman"/>
          <w:sz w:val="28"/>
          <w:szCs w:val="28"/>
          <w:lang w:val="kk"/>
        </w:rPr>
        <w:t>препаратты қолданбауы керек</w:t>
      </w:r>
    </w:p>
    <w:p w14:paraId="70A69274" w14:textId="77777777" w:rsidR="00485954" w:rsidRPr="00C6616B" w:rsidRDefault="00D23C50" w:rsidP="00485954">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lastRenderedPageBreak/>
        <w:t xml:space="preserve">- жүктілік кезеңі егер трансплантаттың қабылданбауының алдын алу үшін қолайлы балама емдеу болмаса  </w:t>
      </w:r>
    </w:p>
    <w:p w14:paraId="414D642D" w14:textId="77777777" w:rsidR="00485954" w:rsidRPr="00C6616B" w:rsidRDefault="00D23C50" w:rsidP="00453A74">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 бала емізу </w:t>
      </w:r>
    </w:p>
    <w:p w14:paraId="5108EBE3" w14:textId="77777777" w:rsidR="00E86069" w:rsidRPr="00C6616B" w:rsidRDefault="00790544" w:rsidP="00790544">
      <w:pPr>
        <w:autoSpaceDE w:val="0"/>
        <w:autoSpaceDN w:val="0"/>
        <w:adjustRightInd w:val="0"/>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 </w:t>
      </w:r>
      <w:r w:rsidR="00D23C50" w:rsidRPr="00C6616B">
        <w:rPr>
          <w:rFonts w:ascii="Times New Roman" w:hAnsi="Times New Roman"/>
          <w:sz w:val="28"/>
          <w:szCs w:val="28"/>
          <w:lang w:val="kk"/>
        </w:rPr>
        <w:t xml:space="preserve">балалар </w:t>
      </w:r>
      <w:r w:rsidR="00A4165C" w:rsidRPr="00C6616B">
        <w:rPr>
          <w:rFonts w:ascii="Times New Roman" w:hAnsi="Times New Roman"/>
          <w:sz w:val="28"/>
          <w:szCs w:val="28"/>
          <w:lang w:val="kk-KZ"/>
        </w:rPr>
        <w:t xml:space="preserve">және </w:t>
      </w:r>
      <w:r w:rsidR="00A4165C" w:rsidRPr="00C6616B">
        <w:rPr>
          <w:rFonts w:ascii="Times New Roman" w:hAnsi="Times New Roman"/>
          <w:sz w:val="28"/>
          <w:szCs w:val="28"/>
          <w:lang w:val="kk"/>
        </w:rPr>
        <w:t xml:space="preserve">18 жасқа дейінгі </w:t>
      </w:r>
      <w:r w:rsidR="00A4165C" w:rsidRPr="00C6616B">
        <w:rPr>
          <w:rFonts w:ascii="Times New Roman" w:hAnsi="Times New Roman"/>
          <w:sz w:val="28"/>
          <w:szCs w:val="28"/>
          <w:lang w:val="kk-KZ"/>
        </w:rPr>
        <w:t xml:space="preserve">жасөспірімдер </w:t>
      </w:r>
      <w:r w:rsidR="00C23764" w:rsidRPr="00C6616B">
        <w:rPr>
          <w:rFonts w:ascii="Times New Roman" w:hAnsi="Times New Roman"/>
          <w:sz w:val="28"/>
          <w:szCs w:val="28"/>
          <w:lang w:val="kk"/>
        </w:rPr>
        <w:t>(</w:t>
      </w:r>
      <w:r w:rsidR="00290084" w:rsidRPr="00C6616B">
        <w:rPr>
          <w:rFonts w:ascii="Times New Roman" w:hAnsi="Times New Roman"/>
          <w:sz w:val="28"/>
          <w:szCs w:val="28"/>
          <w:lang w:val="kk"/>
        </w:rPr>
        <w:t>құрамын</w:t>
      </w:r>
      <w:r w:rsidR="00290084" w:rsidRPr="00C6616B">
        <w:rPr>
          <w:rFonts w:ascii="Times New Roman" w:hAnsi="Times New Roman"/>
          <w:sz w:val="28"/>
          <w:szCs w:val="28"/>
          <w:lang w:val="kk-KZ"/>
        </w:rPr>
        <w:t>д</w:t>
      </w:r>
      <w:r w:rsidR="00290084" w:rsidRPr="00C6616B">
        <w:rPr>
          <w:rFonts w:ascii="Times New Roman" w:hAnsi="Times New Roman"/>
          <w:sz w:val="28"/>
          <w:szCs w:val="28"/>
          <w:lang w:val="kk"/>
        </w:rPr>
        <w:t xml:space="preserve">а </w:t>
      </w:r>
      <w:r w:rsidR="00C23764" w:rsidRPr="00C6616B">
        <w:rPr>
          <w:rFonts w:ascii="Times New Roman" w:hAnsi="Times New Roman"/>
          <w:sz w:val="28"/>
          <w:szCs w:val="28"/>
          <w:lang w:val="kk"/>
        </w:rPr>
        <w:t xml:space="preserve">индигокармин E 132 </w:t>
      </w:r>
      <w:r w:rsidR="00290084" w:rsidRPr="00C6616B">
        <w:rPr>
          <w:rFonts w:ascii="Times New Roman" w:hAnsi="Times New Roman"/>
          <w:sz w:val="28"/>
          <w:szCs w:val="28"/>
          <w:lang w:val="kk"/>
        </w:rPr>
        <w:t>бояғыш</w:t>
      </w:r>
      <w:r w:rsidR="00290084" w:rsidRPr="00C6616B">
        <w:rPr>
          <w:rFonts w:ascii="Times New Roman" w:hAnsi="Times New Roman"/>
          <w:sz w:val="28"/>
          <w:szCs w:val="28"/>
          <w:lang w:val="kk-KZ"/>
        </w:rPr>
        <w:t>ы болуына</w:t>
      </w:r>
      <w:r w:rsidR="00290084" w:rsidRPr="00C6616B">
        <w:rPr>
          <w:rFonts w:ascii="Times New Roman" w:hAnsi="Times New Roman"/>
          <w:sz w:val="28"/>
          <w:szCs w:val="28"/>
          <w:lang w:val="kk"/>
        </w:rPr>
        <w:t xml:space="preserve"> </w:t>
      </w:r>
      <w:r w:rsidR="00C23764" w:rsidRPr="00C6616B">
        <w:rPr>
          <w:rFonts w:ascii="Times New Roman" w:hAnsi="Times New Roman"/>
          <w:sz w:val="28"/>
          <w:szCs w:val="28"/>
          <w:lang w:val="kk"/>
        </w:rPr>
        <w:t>байланысты)</w:t>
      </w:r>
      <w:r w:rsidR="00A4165C" w:rsidRPr="00C6616B">
        <w:rPr>
          <w:rFonts w:ascii="Times New Roman" w:hAnsi="Times New Roman"/>
          <w:sz w:val="28"/>
          <w:szCs w:val="28"/>
          <w:lang w:val="kk-KZ"/>
        </w:rPr>
        <w:t xml:space="preserve"> </w:t>
      </w:r>
    </w:p>
    <w:p w14:paraId="5E4E3FA0" w14:textId="77777777" w:rsidR="00753FB2" w:rsidRPr="00C6616B" w:rsidRDefault="00753FB2" w:rsidP="00753FB2">
      <w:pPr>
        <w:autoSpaceDE w:val="0"/>
        <w:autoSpaceDN w:val="0"/>
        <w:adjustRightInd w:val="0"/>
        <w:spacing w:after="0" w:line="240" w:lineRule="auto"/>
        <w:jc w:val="both"/>
        <w:rPr>
          <w:rFonts w:ascii="Times New Roman" w:hAnsi="Times New Roman"/>
          <w:b/>
          <w:bCs/>
          <w:i/>
          <w:iCs/>
          <w:sz w:val="28"/>
          <w:szCs w:val="28"/>
          <w:lang w:val="kk"/>
        </w:rPr>
      </w:pPr>
      <w:r w:rsidRPr="00C6616B">
        <w:rPr>
          <w:rFonts w:ascii="Times New Roman" w:hAnsi="Times New Roman"/>
          <w:b/>
          <w:bCs/>
          <w:i/>
          <w:iCs/>
          <w:sz w:val="28"/>
          <w:szCs w:val="28"/>
          <w:lang w:val="kk"/>
        </w:rPr>
        <w:t>Қолдану үшін қажетті сақтық шаралары</w:t>
      </w:r>
    </w:p>
    <w:p w14:paraId="7AEBC6FF" w14:textId="77777777" w:rsidR="00753FB2" w:rsidRPr="00C6616B" w:rsidRDefault="00753FB2" w:rsidP="00753FB2">
      <w:pPr>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Қосымша сақтандыру шаралары (донорлық)</w:t>
      </w:r>
    </w:p>
    <w:p w14:paraId="423E17BA" w14:textId="77777777" w:rsidR="00753FB2" w:rsidRPr="00C6616B" w:rsidRDefault="00753FB2" w:rsidP="00753FB2">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Пациенттер ем кезінде немесе микофенолатты қабылдауды тоқтатқаннан кейін кем дегенде 6 апта бойы қан доноры болмауы керек. Ер адамдар емдеу кезінде немесе микофенолатты қабылдауды тоқтатқаннан кейін 90 күн ішінде шәует доноры болмауы керек.</w:t>
      </w:r>
    </w:p>
    <w:p w14:paraId="63211468" w14:textId="77777777" w:rsidR="00432960" w:rsidRPr="00C6616B" w:rsidRDefault="00D23C50" w:rsidP="00453A74">
      <w:pPr>
        <w:spacing w:after="0" w:line="240" w:lineRule="auto"/>
        <w:jc w:val="both"/>
        <w:rPr>
          <w:rFonts w:ascii="Times New Roman" w:hAnsi="Times New Roman"/>
          <w:sz w:val="28"/>
          <w:szCs w:val="28"/>
          <w:lang w:val="kk"/>
        </w:rPr>
      </w:pPr>
      <w:r w:rsidRPr="00C6616B">
        <w:rPr>
          <w:rFonts w:ascii="Times New Roman" w:eastAsia="Times New Roman" w:hAnsi="Times New Roman"/>
          <w:b/>
          <w:i/>
          <w:sz w:val="28"/>
          <w:szCs w:val="28"/>
          <w:lang w:val="kk" w:eastAsia="ru-RU"/>
        </w:rPr>
        <w:t>Басқа дәрілік  препараттармен өзара әрекеттесуі</w:t>
      </w:r>
    </w:p>
    <w:p w14:paraId="0718D1D2" w14:textId="77777777" w:rsidR="00B46341" w:rsidRPr="00C6616B" w:rsidRDefault="00D23C50" w:rsidP="00B46341">
      <w:pPr>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Ацикловир</w:t>
      </w:r>
    </w:p>
    <w:p w14:paraId="5E361850" w14:textId="77777777" w:rsidR="00B46341" w:rsidRPr="00C6616B" w:rsidRDefault="00D23C50"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Микофенолат мофетил мен ацикловир бір мезгілде қолданылғанда ацикловирдің концентрациясы плазмада ацикловирді бөлек қолдану кезіндегіден жоғарырақ байқалды.  МФҚГ (МФҚ фенолды глюкуронидтері) фармакокинетикасының өзгерістері тым аз болды (МФҚГ 8% ұлғайды) және клиникалық маңызды болып саналмайды.  Ацикловир сияқты, МФҚГ плазмалық концентрациялары бүйрек функциясының жеткіліксіздігінде артады, микофенолат мофетилі мен ацикловирдің, сондай-ақ оның ізашарларының, мысалы, валацикловирдің өзекшелік секрецияға қатысты бәсекелесу ықтималдығы бар, бұл екі дәрілік заттың да концентрацияларын әрі қарай арттыруы мүмкін.</w:t>
      </w:r>
    </w:p>
    <w:p w14:paraId="5C4FA9A6" w14:textId="77777777" w:rsidR="00B46341" w:rsidRPr="00C6616B" w:rsidRDefault="00D23C50" w:rsidP="00B46341">
      <w:pPr>
        <w:spacing w:after="0" w:line="240" w:lineRule="auto"/>
        <w:jc w:val="both"/>
        <w:rPr>
          <w:rFonts w:ascii="Times New Roman" w:hAnsi="Times New Roman"/>
          <w:i/>
          <w:sz w:val="28"/>
          <w:szCs w:val="28"/>
        </w:rPr>
      </w:pPr>
      <w:r w:rsidRPr="00C6616B">
        <w:rPr>
          <w:rFonts w:ascii="Times New Roman" w:hAnsi="Times New Roman"/>
          <w:i/>
          <w:sz w:val="28"/>
          <w:szCs w:val="28"/>
          <w:lang w:val="kk"/>
        </w:rPr>
        <w:t>Антацидтер және протон сорғысы тежегіштері (ПСТ)</w:t>
      </w:r>
    </w:p>
    <w:p w14:paraId="772C376B" w14:textId="77777777" w:rsidR="00B46341" w:rsidRPr="00C6616B" w:rsidRDefault="00816EA6"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препаратын антацидтермен (алюминий және магний гидроксиді) және протон сорғысы тежегіштерімен (лансопразол және пантопразол) бірге қолданғанда МФҚ концентрациясының төмендеуі байқалды. ПСТ препараттарымен бір мезгілде және оларсыз </w:t>
      </w: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препаратын қабылдаған пациенттерде трансплантаттың қабылданбай ажырау жиілігін салыстырғанда елеулі айырмашылық байқалмаған.  Осы қорытынды теория жүзінде антацидтерге де қатысты болады, өйткені </w:t>
      </w: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препаратымен бір мезгілде магний және алюминий гидроксидтерін қабылдағанда МФҚ концентрациясы </w:t>
      </w: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препаратын ПСТ-мен бір мезгілде қабылдау кезіндегіден едәуір аз дәрежеде төмендейді.</w:t>
      </w:r>
    </w:p>
    <w:p w14:paraId="7656F635" w14:textId="77777777" w:rsidR="00B46341" w:rsidRPr="00C6616B" w:rsidRDefault="00D23C50" w:rsidP="00B46341">
      <w:pPr>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Ішек-бауыр рециркуляциясын бұзатын дәрілік препараттар (мысалы, холестирамин, циклоспорин А, антибиотиктер)</w:t>
      </w:r>
    </w:p>
    <w:p w14:paraId="013056A7" w14:textId="77777777" w:rsidR="00B46341" w:rsidRPr="00C6616B" w:rsidRDefault="00D23C50"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Ішек-бауыр рециркуляциясын бұзатын дәрілік заттарды сақтықпен қолдану керек, өйткені олар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препаратының тиімділігін төмендетуі мүмкін.</w:t>
      </w:r>
    </w:p>
    <w:p w14:paraId="367900D6" w14:textId="77777777" w:rsidR="00B46341" w:rsidRPr="00C6616B" w:rsidRDefault="00D23C50" w:rsidP="00B46341">
      <w:pPr>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Холестирамин</w:t>
      </w:r>
    </w:p>
    <w:p w14:paraId="5B21E61C" w14:textId="77777777" w:rsidR="00B46341" w:rsidRPr="00C6616B" w:rsidRDefault="00D23C50"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Дені сау еріктілерде 1.5 г микофенолат мофетилінің бір реттік дозасын тағайындағаннан кейін 4 күн бойы тәулігіне 3 рет 4 г холестираминді алдын </w:t>
      </w:r>
      <w:r w:rsidRPr="00C6616B">
        <w:rPr>
          <w:rFonts w:ascii="Times New Roman" w:hAnsi="Times New Roman"/>
          <w:sz w:val="28"/>
          <w:szCs w:val="28"/>
          <w:lang w:val="kk"/>
        </w:rPr>
        <w:lastRenderedPageBreak/>
        <w:t xml:space="preserve">ала қабылдау аясында МФҚ AUC 40% - ға төмендеуі байқалды.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препараты тиімділігінің төмендеу ықтималдығының жоғары болуына орай, бір мезгілде тағайындағанда сақ болу қажет. </w:t>
      </w:r>
    </w:p>
    <w:p w14:paraId="3E85B9B5" w14:textId="77777777" w:rsidR="00B46341" w:rsidRPr="00C6616B" w:rsidRDefault="00D23C50" w:rsidP="00B46341">
      <w:pPr>
        <w:spacing w:after="0" w:line="240" w:lineRule="auto"/>
        <w:jc w:val="both"/>
        <w:rPr>
          <w:rFonts w:ascii="Times New Roman" w:hAnsi="Times New Roman"/>
          <w:i/>
          <w:sz w:val="28"/>
          <w:szCs w:val="28"/>
        </w:rPr>
      </w:pPr>
      <w:r w:rsidRPr="00C6616B">
        <w:rPr>
          <w:rFonts w:ascii="Times New Roman" w:hAnsi="Times New Roman"/>
          <w:i/>
          <w:sz w:val="28"/>
          <w:szCs w:val="28"/>
          <w:lang w:val="kk"/>
        </w:rPr>
        <w:t>Циклоспорин А</w:t>
      </w:r>
    </w:p>
    <w:p w14:paraId="2B32200F" w14:textId="77777777" w:rsidR="00B46341" w:rsidRPr="00C6616B" w:rsidRDefault="00D23C50" w:rsidP="00B46341">
      <w:pPr>
        <w:spacing w:after="0" w:line="240" w:lineRule="auto"/>
        <w:jc w:val="both"/>
        <w:rPr>
          <w:rFonts w:ascii="Times New Roman" w:hAnsi="Times New Roman"/>
          <w:sz w:val="28"/>
          <w:szCs w:val="28"/>
        </w:rPr>
      </w:pPr>
      <w:r w:rsidRPr="00C6616B">
        <w:rPr>
          <w:rFonts w:ascii="Times New Roman" w:hAnsi="Times New Roman"/>
          <w:sz w:val="28"/>
          <w:szCs w:val="28"/>
          <w:lang w:val="kk"/>
        </w:rPr>
        <w:t xml:space="preserve">Циклоспорин А микофенолат мофетилінің фармакокинетикасына әсер етпейді. </w:t>
      </w:r>
    </w:p>
    <w:p w14:paraId="3D04A7FB" w14:textId="77777777" w:rsidR="00B46341" w:rsidRPr="00C6616B" w:rsidRDefault="00D23C50"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Алайда циклоспоринді бір мезгілде қабылдауды тоқтатқан кезде МФҚ AUC шамамен 30% - ға артуын күтуге болады. Циклоспорин А МФҚ бауыр-ішек рециркуляциясын бөгейді, бұл бүйрек трансплантациясынан соң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мен циклоспорин А қабылдайтын пациенттерде МФҚ экспозициясының, сиролимус немесе белатасепт және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препаратының ұқсас дозаларын қабылдайтын пациенттермен салыстырғанда, 30-50% төмендеуіне әкеледі.  Және керісінше, M</w:t>
      </w:r>
      <w:r w:rsidR="00B6153D" w:rsidRPr="00C6616B">
        <w:rPr>
          <w:rFonts w:ascii="Times New Roman" w:hAnsi="Times New Roman"/>
          <w:sz w:val="28"/>
          <w:szCs w:val="28"/>
          <w:lang w:val="kk"/>
        </w:rPr>
        <w:t>ФҚ</w:t>
      </w:r>
      <w:r w:rsidRPr="00C6616B">
        <w:rPr>
          <w:rFonts w:ascii="Times New Roman" w:hAnsi="Times New Roman"/>
          <w:sz w:val="28"/>
          <w:szCs w:val="28"/>
          <w:lang w:val="kk"/>
        </w:rPr>
        <w:t xml:space="preserve"> </w:t>
      </w:r>
      <w:r w:rsidR="00B6153D" w:rsidRPr="00C6616B">
        <w:rPr>
          <w:rFonts w:ascii="Times New Roman" w:hAnsi="Times New Roman"/>
          <w:sz w:val="28"/>
          <w:szCs w:val="28"/>
          <w:lang w:val="kk-KZ"/>
        </w:rPr>
        <w:t>ішек-бауыр</w:t>
      </w:r>
      <w:r w:rsidRPr="00C6616B">
        <w:rPr>
          <w:rFonts w:ascii="Times New Roman" w:hAnsi="Times New Roman"/>
          <w:sz w:val="28"/>
          <w:szCs w:val="28"/>
          <w:lang w:val="kk"/>
        </w:rPr>
        <w:t xml:space="preserve"> рециркуляциясына кедергі жасамайтын иммунодепрессанттардың біріне циклоспорин А пациенттерін ауыстыру кезінде </w:t>
      </w:r>
      <w:r w:rsidR="00F15D84" w:rsidRPr="00C6616B">
        <w:rPr>
          <w:rFonts w:ascii="Times New Roman" w:hAnsi="Times New Roman"/>
          <w:sz w:val="28"/>
          <w:szCs w:val="28"/>
          <w:lang w:val="kk"/>
        </w:rPr>
        <w:t>MФҚ</w:t>
      </w:r>
      <w:r w:rsidRPr="00C6616B">
        <w:rPr>
          <w:rFonts w:ascii="Times New Roman" w:hAnsi="Times New Roman"/>
          <w:sz w:val="28"/>
          <w:szCs w:val="28"/>
          <w:lang w:val="kk"/>
        </w:rPr>
        <w:t xml:space="preserve"> экспозициясының өзгеруін күту керек.</w:t>
      </w:r>
    </w:p>
    <w:p w14:paraId="76AD1B6D" w14:textId="77777777" w:rsidR="00B46341" w:rsidRPr="00C6616B" w:rsidRDefault="00D23C50"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Ішекте β-глюкуронидаза түзетін бактерияларды жоятын антибиотиктер (мысалы, аминогликозидтер, цефалоспориндер, фторхинолондар және пенициллин класындағы антибиотиктер) МФҚГ/МФҚ ішек-бауыр рециркуляциясын бұзуы мүмкін, бұл МФҚ жүйелі әсерінің төмендеуіне әкеледі. Келесі антибиотиктер туралы ақпарат бар:</w:t>
      </w:r>
    </w:p>
    <w:p w14:paraId="6A021D3B" w14:textId="77777777" w:rsidR="00B46341" w:rsidRPr="00C6616B" w:rsidRDefault="00D23C50" w:rsidP="00B46341">
      <w:pPr>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Ципрофлоксацин және амоксициллин клавулан қышқылымен біріктірілімде</w:t>
      </w:r>
    </w:p>
    <w:p w14:paraId="6E284B5B" w14:textId="77777777" w:rsidR="00B46341" w:rsidRPr="00C6616B" w:rsidRDefault="00D23C50"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Бүйрек трансплантациясынан кейін пациенттерде ципрофлоксацинді немесе амоксициллинді клавулан қышқылымен біріктіріп тікелей пе</w:t>
      </w:r>
      <w:r w:rsidR="00F15D84" w:rsidRPr="00C6616B">
        <w:rPr>
          <w:rFonts w:ascii="Times New Roman" w:hAnsi="Times New Roman"/>
          <w:sz w:val="28"/>
          <w:szCs w:val="28"/>
          <w:lang w:val="kk"/>
        </w:rPr>
        <w:t>роральді қабылдағаннан кейін МФ</w:t>
      </w:r>
      <w:r w:rsidR="00F15D84" w:rsidRPr="00C6616B">
        <w:rPr>
          <w:rFonts w:ascii="Times New Roman" w:hAnsi="Times New Roman"/>
          <w:sz w:val="28"/>
          <w:szCs w:val="28"/>
          <w:lang w:val="kk-KZ"/>
        </w:rPr>
        <w:t>Қ</w:t>
      </w:r>
      <w:r w:rsidRPr="00C6616B">
        <w:rPr>
          <w:rFonts w:ascii="Times New Roman" w:hAnsi="Times New Roman"/>
          <w:sz w:val="28"/>
          <w:szCs w:val="28"/>
          <w:lang w:val="kk"/>
        </w:rPr>
        <w:t xml:space="preserve"> ең төменгі концентрациясының шамамен 50%-ға төмендегені байқалады. Бактерияға қарсы емді жалғастырған кезде бұл әсер төмендейді, ал емді тоқтатқаннан кейін - жоғалады. Бұл құбылыстың клиникалық мәні белгісіз, өйткені ең төме</w:t>
      </w:r>
      <w:r w:rsidR="00F15D84" w:rsidRPr="00C6616B">
        <w:rPr>
          <w:rFonts w:ascii="Times New Roman" w:hAnsi="Times New Roman"/>
          <w:sz w:val="28"/>
          <w:szCs w:val="28"/>
          <w:lang w:val="kk"/>
        </w:rPr>
        <w:t>нгі  концентрацияның өзгеруі МФ</w:t>
      </w:r>
      <w:r w:rsidR="00F15D84" w:rsidRPr="00C6616B">
        <w:rPr>
          <w:rFonts w:ascii="Times New Roman" w:hAnsi="Times New Roman"/>
          <w:sz w:val="28"/>
          <w:szCs w:val="28"/>
          <w:lang w:val="kk-KZ"/>
        </w:rPr>
        <w:t>Қ</w:t>
      </w:r>
      <w:r w:rsidRPr="00C6616B">
        <w:rPr>
          <w:rFonts w:ascii="Times New Roman" w:hAnsi="Times New Roman"/>
          <w:sz w:val="28"/>
          <w:szCs w:val="28"/>
          <w:lang w:val="kk"/>
        </w:rPr>
        <w:t xml:space="preserve"> жалпы экспозициясының өзгеруін жеткіліксіз көрсетуі мүмкін. Осылайша, трансплантат дисфункциясының клиникалық белгілері болмаған кезде,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препаратының дозасын өзгерту әдетте қажет емес. Дегенмен, біріктірілген емдеу кезінде және антибиотиктермен емдеуден кейін бірден клиникалық бақылауды қамтамасыз ету керек.</w:t>
      </w:r>
    </w:p>
    <w:p w14:paraId="1ADFC39E" w14:textId="77777777" w:rsidR="00B46341" w:rsidRPr="00C6616B" w:rsidRDefault="00D23C50" w:rsidP="00B46341">
      <w:pPr>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Норфлоксацин және метронидазол</w:t>
      </w:r>
    </w:p>
    <w:p w14:paraId="15604B0F" w14:textId="77777777" w:rsidR="00B46341" w:rsidRPr="00C6616B" w:rsidRDefault="00D23C50"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Дені сау еріктілерде микофенолатты норфлоксацинмен немесе метронидазолмен қатар қолданғанда елеулі өзара әрекеттесу байқалған жоқ. Дегенмен,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препаратын бір рет қабылдағаннан кейін норфлоксацин мен метронидаз</w:t>
      </w:r>
      <w:r w:rsidR="00F15D84" w:rsidRPr="00C6616B">
        <w:rPr>
          <w:rFonts w:ascii="Times New Roman" w:hAnsi="Times New Roman"/>
          <w:sz w:val="28"/>
          <w:szCs w:val="28"/>
          <w:lang w:val="kk"/>
        </w:rPr>
        <w:t>ол біріктірілімі МФҚ экспозиция</w:t>
      </w:r>
      <w:r w:rsidRPr="00C6616B">
        <w:rPr>
          <w:rFonts w:ascii="Times New Roman" w:hAnsi="Times New Roman"/>
          <w:sz w:val="28"/>
          <w:szCs w:val="28"/>
          <w:lang w:val="kk"/>
        </w:rPr>
        <w:t>сының деңгейін шамамен 30%-ға төмендетеді.</w:t>
      </w:r>
    </w:p>
    <w:p w14:paraId="2A2C3CF1" w14:textId="77777777" w:rsidR="00B46341" w:rsidRPr="00C6616B" w:rsidRDefault="00D23C50" w:rsidP="00B46341">
      <w:pPr>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Триметоприм/сульфаметоксазол</w:t>
      </w:r>
    </w:p>
    <w:p w14:paraId="7E2AAFC1" w14:textId="77777777" w:rsidR="00B46341" w:rsidRPr="00C6616B" w:rsidRDefault="00D23C50"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МФҚ биожетімділігіне әсері байқалмады.</w:t>
      </w:r>
    </w:p>
    <w:p w14:paraId="46A586E2" w14:textId="77777777" w:rsidR="00B46341" w:rsidRPr="00C6616B" w:rsidRDefault="00D23C50" w:rsidP="00B46341">
      <w:pPr>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Глюкуронизацияға әсер ететін дәрілік препараттар (мысалы, изавуконазол, телмисартан)</w:t>
      </w:r>
    </w:p>
    <w:p w14:paraId="57346B09" w14:textId="77777777" w:rsidR="00B46341" w:rsidRPr="00C6616B" w:rsidRDefault="00D23C50"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lastRenderedPageBreak/>
        <w:t xml:space="preserve">МФҚ глюкуронизациясына әсер ететін препараттарды бір мезгілде қолдану МФҚ экспозициясын өзгертуі мүмкін. Сондықтан бұл препараттарды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препаратымен бір мезгілде тағайындағанда абай болу ұсынылады.</w:t>
      </w:r>
    </w:p>
    <w:p w14:paraId="10FB176F" w14:textId="77777777" w:rsidR="00B46341" w:rsidRPr="00C6616B" w:rsidRDefault="00D23C50" w:rsidP="00B46341">
      <w:pPr>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Изавуконазол</w:t>
      </w:r>
    </w:p>
    <w:p w14:paraId="0BBEA4AA" w14:textId="77777777" w:rsidR="00B46341" w:rsidRPr="00C6616B" w:rsidRDefault="00D23C50"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Изавуконазолды бір мезгілде қолданған кезде МФҚ (AUC</w:t>
      </w:r>
      <w:r w:rsidRPr="00C6616B">
        <w:rPr>
          <w:rFonts w:ascii="Times New Roman" w:hAnsi="Times New Roman"/>
          <w:sz w:val="28"/>
          <w:szCs w:val="28"/>
          <w:vertAlign w:val="subscript"/>
          <w:lang w:val="kk"/>
        </w:rPr>
        <w:t>0-∞</w:t>
      </w:r>
      <w:r w:rsidRPr="00C6616B">
        <w:rPr>
          <w:rFonts w:ascii="Times New Roman" w:hAnsi="Times New Roman"/>
          <w:sz w:val="28"/>
          <w:szCs w:val="28"/>
          <w:lang w:val="kk"/>
        </w:rPr>
        <w:t>) 35%-ға ұлғаюы байқалды.</w:t>
      </w:r>
    </w:p>
    <w:p w14:paraId="2BBFCF19" w14:textId="77777777" w:rsidR="00B46341" w:rsidRPr="00C6616B" w:rsidRDefault="00D23C50" w:rsidP="00B46341">
      <w:pPr>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Телмисартан</w:t>
      </w:r>
    </w:p>
    <w:p w14:paraId="7878B48A" w14:textId="77777777" w:rsidR="00B46341" w:rsidRPr="00C6616B" w:rsidRDefault="00D23C50"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Телмисартан мен микофенолатты қатар қабылдау МФҚ концентрациясының шамамен 30%-ға төмендеуіне әкелді. Телмисартан пероксисомалық пролифераторлармен белсендірілген гамма-рецепторлардың экспрессиясын күшейту арқылы МФҚ шығарылуын өзгертеді, бұл өз кезегінде UGT1A9 генінің экспрессиясы мен белсенділігінің артуына әкеледі. Телмисартанды ілеспе қабылдаумен бірге/онсыз МФҚ алатын пациенттерде трансплантаттың қабылданбай ажырауы, трансплантаттың жоғалуы немесе қолайсыз құбылыстардың туындау жағдайларының жиілігін салыстыру кезінде фармакокинетикалық дәрілік өзара әрекеттесудің клиникалық салдары анықталған жоқ.</w:t>
      </w:r>
    </w:p>
    <w:p w14:paraId="49B316C1" w14:textId="77777777" w:rsidR="00B46341" w:rsidRPr="00C6616B" w:rsidRDefault="00D23C50" w:rsidP="00B46341">
      <w:pPr>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Ганцикловир</w:t>
      </w:r>
    </w:p>
    <w:p w14:paraId="767CD76E" w14:textId="77777777" w:rsidR="00B46341" w:rsidRPr="00C6616B" w:rsidRDefault="00D23C50"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Микофенолаттың ұсынылған дозаларын бір рет пероральді қабылдаумен және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препараты мен ганцикловирдің фармакокинетикасына бүйрек функциясы жеткіліксіздігінің белгілі әсерін ескере отырып, ганцикловирді вена ішіне енгізумен зерттеу нәтижелері бойынша осы екі препаратты бір мезгілде қолдану (өзекшелік секрец</w:t>
      </w:r>
      <w:r w:rsidR="00F15D84" w:rsidRPr="00C6616B">
        <w:rPr>
          <w:rFonts w:ascii="Times New Roman" w:hAnsi="Times New Roman"/>
          <w:sz w:val="28"/>
          <w:szCs w:val="28"/>
          <w:lang w:val="kk"/>
        </w:rPr>
        <w:t>ия процесінде бәсекелесетін) МФ</w:t>
      </w:r>
      <w:r w:rsidR="00F15D84" w:rsidRPr="00C6616B">
        <w:rPr>
          <w:rFonts w:ascii="Times New Roman" w:hAnsi="Times New Roman"/>
          <w:sz w:val="28"/>
          <w:szCs w:val="28"/>
          <w:lang w:val="kk-KZ"/>
        </w:rPr>
        <w:t>Қ</w:t>
      </w:r>
      <w:r w:rsidRPr="00C6616B">
        <w:rPr>
          <w:rFonts w:ascii="Times New Roman" w:hAnsi="Times New Roman"/>
          <w:sz w:val="28"/>
          <w:szCs w:val="28"/>
          <w:lang w:val="kk"/>
        </w:rPr>
        <w:t xml:space="preserve">Г және ганцикловир концентрациясының артуына әкеледі деп болжауға болады. МФҚ фармакокинетикасының елеулі өзгерісі күтілмейді, сондықтан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препаратының дозасын түзету қажет емес.  Егер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және ганцикловир (немесе оның ізашарлары, мысалы, валганцикловир) бүйрек функциясының жеткіліксіздігі бар пациенттерге қолданылса, ганцикловир дозасын таңдау және пациенттердің жағдайын мұқият қадағалау қажет. </w:t>
      </w:r>
    </w:p>
    <w:p w14:paraId="2E6197B0" w14:textId="77777777" w:rsidR="00B46341" w:rsidRPr="00C6616B" w:rsidRDefault="00D23C50" w:rsidP="00B46341">
      <w:pPr>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 xml:space="preserve">Пероральді контрацептивтер </w:t>
      </w:r>
    </w:p>
    <w:p w14:paraId="7105172C" w14:textId="77777777" w:rsidR="00B46341" w:rsidRPr="00C6616B" w:rsidRDefault="00816EA6"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препаратын бірге қабылдау пероральді контрацептивтердің фармакокинетикасы мен фармакодинамикасына әсерін тигізбейді.</w:t>
      </w:r>
    </w:p>
    <w:p w14:paraId="6B56E3D3" w14:textId="77777777" w:rsidR="00B46341" w:rsidRPr="00C6616B" w:rsidRDefault="00D23C50" w:rsidP="00B46341">
      <w:pPr>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Рифампицин</w:t>
      </w:r>
    </w:p>
    <w:p w14:paraId="7F6F04C4" w14:textId="77777777" w:rsidR="00B46341" w:rsidRPr="00C6616B" w:rsidRDefault="00816EA6"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препаратын (циклоспоринсіз) рифампицинмен бірге енгізу МФҚ экспозициясының (AUC</w:t>
      </w:r>
      <w:r w:rsidR="00D23C50" w:rsidRPr="00C6616B">
        <w:rPr>
          <w:rFonts w:ascii="Times New Roman" w:hAnsi="Times New Roman"/>
          <w:sz w:val="28"/>
          <w:szCs w:val="28"/>
          <w:vertAlign w:val="subscript"/>
          <w:lang w:val="kk"/>
        </w:rPr>
        <w:t>0-12</w:t>
      </w:r>
      <w:r w:rsidR="00D23C50" w:rsidRPr="00C6616B">
        <w:rPr>
          <w:rFonts w:ascii="Times New Roman" w:hAnsi="Times New Roman"/>
          <w:sz w:val="28"/>
          <w:szCs w:val="28"/>
          <w:lang w:val="kk"/>
        </w:rPr>
        <w:t xml:space="preserve">) 18%-70% төмендеуіне әкелді.  Рифампицинді бірге тағайындағанда МФҚ экспозициясын бақылау және тиісінше клиникалық тиімділігін сақтау үшін </w:t>
      </w: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препаратының дозасын түзету ұсынылады.</w:t>
      </w:r>
    </w:p>
    <w:p w14:paraId="6116E1CA" w14:textId="77777777" w:rsidR="00B46341" w:rsidRPr="00C6616B" w:rsidRDefault="00D23C50" w:rsidP="00B46341">
      <w:pPr>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Севеламер</w:t>
      </w:r>
    </w:p>
    <w:p w14:paraId="45E0F5B3" w14:textId="77777777" w:rsidR="00B46341" w:rsidRPr="00C6616B" w:rsidRDefault="00816EA6"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препаратын севеламер препаратымен бірге қолданғанда қандай да бір клиникалық зардаптарсыз (яғни, трансплантаттың </w:t>
      </w:r>
      <w:r w:rsidR="00D23C50" w:rsidRPr="00C6616B">
        <w:rPr>
          <w:rFonts w:ascii="Times New Roman" w:hAnsi="Times New Roman"/>
          <w:sz w:val="28"/>
          <w:szCs w:val="28"/>
          <w:lang w:val="kk"/>
        </w:rPr>
        <w:lastRenderedPageBreak/>
        <w:t>қабылданбай ажырауы) МФҚ C</w:t>
      </w:r>
      <w:r w:rsidR="00D23C50" w:rsidRPr="00C6616B">
        <w:rPr>
          <w:rFonts w:ascii="Times New Roman" w:hAnsi="Times New Roman"/>
          <w:sz w:val="28"/>
          <w:szCs w:val="28"/>
          <w:vertAlign w:val="subscript"/>
          <w:lang w:val="kk"/>
        </w:rPr>
        <w:t>max</w:t>
      </w:r>
      <w:r w:rsidR="00D23C50" w:rsidRPr="00C6616B">
        <w:rPr>
          <w:rFonts w:ascii="Times New Roman" w:hAnsi="Times New Roman"/>
          <w:sz w:val="28"/>
          <w:szCs w:val="28"/>
          <w:lang w:val="kk"/>
        </w:rPr>
        <w:t xml:space="preserve"> және AUC</w:t>
      </w:r>
      <w:r w:rsidR="00D23C50" w:rsidRPr="00C6616B">
        <w:rPr>
          <w:rFonts w:ascii="Times New Roman" w:hAnsi="Times New Roman"/>
          <w:sz w:val="28"/>
          <w:szCs w:val="28"/>
          <w:vertAlign w:val="subscript"/>
          <w:lang w:val="kk"/>
        </w:rPr>
        <w:t>0-12</w:t>
      </w:r>
      <w:r w:rsidR="00D23C50" w:rsidRPr="00C6616B">
        <w:rPr>
          <w:rFonts w:ascii="Times New Roman" w:hAnsi="Times New Roman"/>
          <w:sz w:val="28"/>
          <w:szCs w:val="28"/>
          <w:lang w:val="kk"/>
        </w:rPr>
        <w:t xml:space="preserve">, тиісінше, 30% және 25% төмендеуі білінді.  Алайда, МФҚ сіңірілуіне әсерін барынша азайту үшін севеламерді қабылдаудан кемінде бір сағат бұрын немесе үш сағаттан кейін </w:t>
      </w: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енгізу ұсынылады. МФҚ севеламерден басқа фосфатты байланыстырушы заттармен қатар қолдану туралы деректер жоқ.</w:t>
      </w:r>
    </w:p>
    <w:p w14:paraId="623E9C68" w14:textId="77777777" w:rsidR="00B46341" w:rsidRPr="00C6616B" w:rsidRDefault="00D23C50" w:rsidP="00B46341">
      <w:pPr>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Такролимус</w:t>
      </w:r>
    </w:p>
    <w:p w14:paraId="17032D75" w14:textId="77777777" w:rsidR="00B46341" w:rsidRPr="00C6616B" w:rsidRDefault="00816EA6"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препаратымен және такролимуспен емдеуді бастаған бауыр трансплантаты жасалған пациенттерде МФҚ AUC және C</w:t>
      </w:r>
      <w:r w:rsidR="00D23C50" w:rsidRPr="00C6616B">
        <w:rPr>
          <w:rFonts w:ascii="Times New Roman" w:hAnsi="Times New Roman"/>
          <w:sz w:val="28"/>
          <w:szCs w:val="28"/>
          <w:vertAlign w:val="subscript"/>
          <w:lang w:val="kk"/>
        </w:rPr>
        <w:t>max</w:t>
      </w:r>
      <w:r w:rsidR="00D23C50" w:rsidRPr="00C6616B">
        <w:rPr>
          <w:rFonts w:ascii="Times New Roman" w:hAnsi="Times New Roman"/>
          <w:sz w:val="28"/>
          <w:szCs w:val="28"/>
          <w:lang w:val="kk"/>
        </w:rPr>
        <w:t xml:space="preserve"> мәндері айтарлықтай өзгерген жоқ. Салыстыру үшін, бауыр трансплантациясынан кейін такролимус қабылдайтын пациенттерге </w:t>
      </w: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(күніне 2 рет 1,5 г) препаратының дозаларын көп рет енгізген кезде такролимустың AUC шамамен 20%-ға ұлғаюы байқалды. Дегенмен, бүйрек трансплантациясынан кейінгі пациенттерде МФҚ қабылдау кезінде такролимус концентрациялары өзгермеген.</w:t>
      </w:r>
    </w:p>
    <w:p w14:paraId="6FF395A7" w14:textId="77777777" w:rsidR="00B46341" w:rsidRPr="00C6616B" w:rsidRDefault="00D23C50" w:rsidP="00B46341">
      <w:pPr>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Тірі вакциналар</w:t>
      </w:r>
    </w:p>
    <w:p w14:paraId="6EC111B0" w14:textId="77777777" w:rsidR="00B46341" w:rsidRPr="00C6616B" w:rsidRDefault="00D23C50"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Иммундық жауабы әлсіреген пациенттерге тірі вакциналарды енгізуге болмайды. Басқа вакциналарға антиденелердің реакциясы төмендеуі мүмкін.</w:t>
      </w:r>
    </w:p>
    <w:p w14:paraId="7FD08E09" w14:textId="77777777" w:rsidR="00B46341" w:rsidRPr="00C6616B" w:rsidRDefault="00D23C50" w:rsidP="00B46341">
      <w:pPr>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 xml:space="preserve">Балалар </w:t>
      </w:r>
    </w:p>
    <w:p w14:paraId="7EE5EE45" w14:textId="77777777" w:rsidR="00B46341" w:rsidRPr="00C6616B" w:rsidRDefault="00D23C50"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Өзара әрекеттесуді зерттеу тек ересектерде жүргізілді.</w:t>
      </w:r>
    </w:p>
    <w:p w14:paraId="55F2C8C6" w14:textId="77777777" w:rsidR="00B46341" w:rsidRPr="00C6616B" w:rsidRDefault="00D23C50" w:rsidP="00B46341">
      <w:pPr>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Ықтимал өзара әрекеттесу</w:t>
      </w:r>
    </w:p>
    <w:p w14:paraId="5E0D2992" w14:textId="77777777" w:rsidR="00B46341" w:rsidRPr="00C6616B" w:rsidRDefault="00D23C50" w:rsidP="00B4634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Пробенецид пен микофенолат мофетилін бір мезгілде қолданғанда маймылдар плазмасында МФҚГ AUC 3 есе ұлғаюы білінді.  Осылайша, өзекшелік секрецияға ұшырайтын басқа дәрілік заттар МФҚГ-мен бәсекелесуі мүмкін, бұл МФҚГ немесе өзі де өзекшелік секрецияға ұшырайтын басқа препараттың плазмадағы концентрациясының ұлғаюына алып келеді.</w:t>
      </w:r>
    </w:p>
    <w:p w14:paraId="3A00B77B" w14:textId="77777777" w:rsidR="00432960" w:rsidRPr="00C6616B" w:rsidRDefault="00D23C50" w:rsidP="00453A74">
      <w:pPr>
        <w:spacing w:after="0" w:line="240" w:lineRule="auto"/>
        <w:jc w:val="both"/>
        <w:rPr>
          <w:rFonts w:ascii="Times New Roman" w:eastAsia="Times New Roman" w:hAnsi="Times New Roman"/>
          <w:b/>
          <w:i/>
          <w:sz w:val="28"/>
          <w:szCs w:val="28"/>
          <w:lang w:val="kk" w:eastAsia="ru-RU"/>
        </w:rPr>
      </w:pPr>
      <w:r w:rsidRPr="00C6616B">
        <w:rPr>
          <w:rFonts w:ascii="Times New Roman" w:eastAsia="Times New Roman" w:hAnsi="Times New Roman"/>
          <w:b/>
          <w:i/>
          <w:sz w:val="28"/>
          <w:szCs w:val="28"/>
          <w:lang w:val="kk" w:eastAsia="ru-RU"/>
        </w:rPr>
        <w:t>Арнайы сақтандырулар</w:t>
      </w:r>
    </w:p>
    <w:p w14:paraId="488BC3AC" w14:textId="77777777" w:rsidR="004403E1" w:rsidRPr="00C6616B" w:rsidRDefault="00D23C50" w:rsidP="004403E1">
      <w:pPr>
        <w:spacing w:after="0" w:line="240" w:lineRule="auto"/>
        <w:jc w:val="both"/>
        <w:rPr>
          <w:rFonts w:ascii="Times New Roman" w:hAnsi="Times New Roman"/>
          <w:i/>
          <w:sz w:val="28"/>
          <w:szCs w:val="28"/>
          <w:lang w:val="kk-KZ"/>
        </w:rPr>
      </w:pPr>
      <w:r w:rsidRPr="00C6616B">
        <w:rPr>
          <w:rFonts w:ascii="Times New Roman" w:hAnsi="Times New Roman"/>
          <w:i/>
          <w:sz w:val="28"/>
          <w:szCs w:val="28"/>
          <w:lang w:val="kk"/>
        </w:rPr>
        <w:t xml:space="preserve">Жаңа </w:t>
      </w:r>
      <w:r w:rsidR="00F15D84" w:rsidRPr="00C6616B">
        <w:rPr>
          <w:rFonts w:ascii="Times New Roman" w:hAnsi="Times New Roman"/>
          <w:i/>
          <w:sz w:val="28"/>
          <w:szCs w:val="28"/>
          <w:lang w:val="kk-KZ"/>
        </w:rPr>
        <w:t>түзілімдер</w:t>
      </w:r>
    </w:p>
    <w:p w14:paraId="34DE7D18" w14:textId="77777777" w:rsidR="004403E1" w:rsidRPr="00C6616B" w:rsidRDefault="00816EA6"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қоса дәрілік заттармен біріктірілімде иммундепрессанттардың негізінде ем қабылдайтын пациенттер, атап айтқанда, терінің лимфомалары мен басқа қатерлі жаңа </w:t>
      </w:r>
      <w:r w:rsidR="00F15D84" w:rsidRPr="00C6616B">
        <w:rPr>
          <w:rFonts w:ascii="Times New Roman" w:hAnsi="Times New Roman"/>
          <w:sz w:val="28"/>
          <w:szCs w:val="28"/>
          <w:lang w:val="kk-KZ"/>
        </w:rPr>
        <w:t>түзілімдер</w:t>
      </w:r>
      <w:r w:rsidR="00D23C50" w:rsidRPr="00C6616B">
        <w:rPr>
          <w:rFonts w:ascii="Times New Roman" w:hAnsi="Times New Roman"/>
          <w:sz w:val="28"/>
          <w:szCs w:val="28"/>
          <w:lang w:val="kk"/>
        </w:rPr>
        <w:t xml:space="preserve"> дамитын жоғары қауіп тобында болады.  Аталған қауіп, сірә, қандай да бір нақты дәріні пайдаланумен емес, иммунсупрессияның қарқындылығына және ұзақтығына байланысты. Тері обырының жоғары даму қаупі бар барлық пациенттердегі сияқты, жабық киім киюмен және қорғау факторы мәні жоғары күннен қорғайтын кремдер пайдаланумен күн және ультракүлгін сәулелерінің әсерін шектеу керек. </w:t>
      </w:r>
    </w:p>
    <w:p w14:paraId="5671D2DD" w14:textId="77777777" w:rsidR="004403E1" w:rsidRPr="00C6616B" w:rsidRDefault="00D23C50" w:rsidP="004403E1">
      <w:pPr>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Инфекциялар</w:t>
      </w:r>
    </w:p>
    <w:p w14:paraId="67B35D9F" w14:textId="77777777" w:rsidR="004403E1" w:rsidRPr="00C6616B" w:rsidRDefault="00816EA6"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препаратын қоса, иммуносупрессиялық ем қабылдайтын пациенттер, сепсис пен өліммен аяқталатын басқа инфекцияларды қоса, оппортунистік (бактериялық, зеңдік, вирустық және протозойлық) инфекциялардың жоғары даму қаупіне бейім.  Мұндай жағдайларға жасырын вирустық инфекцияның реактивациясы, мысалы, В немесе С </w:t>
      </w:r>
      <w:r w:rsidR="00D23C50" w:rsidRPr="00C6616B">
        <w:rPr>
          <w:rFonts w:ascii="Times New Roman" w:hAnsi="Times New Roman"/>
          <w:sz w:val="28"/>
          <w:szCs w:val="28"/>
          <w:lang w:val="kk"/>
        </w:rPr>
        <w:lastRenderedPageBreak/>
        <w:t>гепатиті және полиомавирустар тудыратын инфекциялар (ВК-вирустық нефропатия, JC-вирусымен байланысты ПМЛ жағдайлары) жатады. Иммуносупрессивті ем қабылдаған В немесе С гепатиті вирустарын тасымалдаушы науқастарда В немесе С гепатиті вирустарының реактивациясы салдарынан гепатиттің даму жағдайлары туралы хабарланды. Бұл инфекциялар көбінесе жоғары жалпы иммуносупрессивті жүктемемен байланысты және өлімге дейін апаратын ауыр зардаптарға әкелуі мүмкін, дәрігерлер мұны бүйрек функциясының бұзылуы немесе неврологиялық симптомдар байқалатын и</w:t>
      </w:r>
      <w:r w:rsidR="000B4A30" w:rsidRPr="00C6616B">
        <w:rPr>
          <w:rFonts w:ascii="Times New Roman" w:hAnsi="Times New Roman"/>
          <w:sz w:val="28"/>
          <w:szCs w:val="28"/>
          <w:lang w:val="kk"/>
        </w:rPr>
        <w:t>ммунитеті әлсіреген пациенттерд</w:t>
      </w:r>
      <w:r w:rsidR="000B4A30" w:rsidRPr="00C6616B">
        <w:rPr>
          <w:rFonts w:ascii="Times New Roman" w:hAnsi="Times New Roman"/>
          <w:sz w:val="28"/>
          <w:szCs w:val="28"/>
          <w:lang w:val="kk-KZ"/>
        </w:rPr>
        <w:t>е</w:t>
      </w:r>
      <w:r w:rsidR="00D23C50" w:rsidRPr="00C6616B">
        <w:rPr>
          <w:rFonts w:ascii="Times New Roman" w:hAnsi="Times New Roman"/>
          <w:sz w:val="28"/>
          <w:szCs w:val="28"/>
          <w:lang w:val="kk"/>
        </w:rPr>
        <w:t xml:space="preserve"> дифференциалды диагностикалау кезінде ескеруі керек. Микофенол қышқылы В және Т- лимфоциттеріне цитостатикалық әсер етеді, сондықтан COVID-19 ағымы ауырлығының күшеюі мүмкін және тиісті клиникалық әрекеттерді ескеру қажет.</w:t>
      </w:r>
    </w:p>
    <w:p w14:paraId="671B87D5" w14:textId="77777777" w:rsidR="004403E1" w:rsidRPr="00C6616B" w:rsidRDefault="00D23C50"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Қайталанатын инфекциялармен астасқан гипо-гаммаглобулинемияның даму жағдайлары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препаратын басқа иммуносупрессивті препараттармен біріктіріп қабылдаған пациенттерде байқалды. Кейбір осы жағдайларда микофенолаттан баламалы иммуносупрессантқа көшу IgG сарысулық деңгейлерін қалыпқа келтірді. Майсепт-500</w:t>
      </w:r>
      <w:r w:rsidR="000B4A30" w:rsidRPr="00C6616B">
        <w:rPr>
          <w:rFonts w:ascii="Times New Roman" w:hAnsi="Times New Roman"/>
          <w:sz w:val="28"/>
          <w:szCs w:val="28"/>
          <w:lang w:val="kk-KZ"/>
        </w:rPr>
        <w:t xml:space="preserve"> </w:t>
      </w:r>
      <w:r w:rsidRPr="00C6616B">
        <w:rPr>
          <w:rFonts w:ascii="Times New Roman" w:hAnsi="Times New Roman"/>
          <w:sz w:val="28"/>
          <w:szCs w:val="28"/>
          <w:lang w:val="kk"/>
        </w:rPr>
        <w:t>қабылдау аясында қайталамалы инфекциялары бар пациенттерде қандағы иммуноглобулиндер деңгейін бақылау қажет.  Ұзаққа созылатын клиникалық мәнді гипогаммаглобулинемия жағдайында микофенол қышқылының Т- және В-лимфоциттерге күшті цитостатикалық әсерін ескеріп, емді қайта қарау қажеттілігін қарастыру керек.</w:t>
      </w:r>
    </w:p>
    <w:p w14:paraId="2636E5E0" w14:textId="77777777" w:rsidR="004403E1" w:rsidRPr="00C6616B" w:rsidRDefault="00D23C50"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МФҚ басқа иммуносупрессанттармен біріктірілімде қабылдаған ересектер мен балаларда бронхоэктаздар туралы хабарламалар жарияланды. Осы жағдайлардың кейбірінде МФҚ басқа иммуносупрессантқа ауысу респираторлық симптомдардың жақсаруына әкелді. Бронхоэктаздардың даму қаупі гипогаммаглобулинемиямен немесе өкпеге тікелей әсер етумен байланысты болуы мүмкін. Сондай-ақ, өкпенің интерстициялық ауруы және өкпе фиброзы туралы жеке хабарламалар болды, олардың кейбіреулері өліммен аяқталды. Жөтел мен ентігу дамыған пациенттерді тексеру ұсынылады.</w:t>
      </w:r>
    </w:p>
    <w:p w14:paraId="231D80A4" w14:textId="77777777" w:rsidR="004403E1" w:rsidRPr="00C6616B" w:rsidRDefault="00D23C50" w:rsidP="004403E1">
      <w:pPr>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 xml:space="preserve">Қан </w:t>
      </w:r>
      <w:r w:rsidR="000B4A30" w:rsidRPr="00C6616B">
        <w:rPr>
          <w:rFonts w:ascii="Times New Roman" w:hAnsi="Times New Roman"/>
          <w:i/>
          <w:sz w:val="28"/>
          <w:szCs w:val="28"/>
          <w:lang w:val="kk-KZ"/>
        </w:rPr>
        <w:t>түзу</w:t>
      </w:r>
      <w:r w:rsidRPr="00C6616B">
        <w:rPr>
          <w:rFonts w:ascii="Times New Roman" w:hAnsi="Times New Roman"/>
          <w:i/>
          <w:sz w:val="28"/>
          <w:szCs w:val="28"/>
          <w:lang w:val="kk"/>
        </w:rPr>
        <w:t xml:space="preserve"> жүйесі және иммундық жүйе</w:t>
      </w:r>
    </w:p>
    <w:p w14:paraId="3DDCEB3F" w14:textId="77777777" w:rsidR="004403E1" w:rsidRPr="00C6616B" w:rsidRDefault="00816EA6"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қабылдайтын пациенттер препарат қабылдаудың өзінен, қатарлас препараттарды қабылдаудан, вирустық инфекциялардан немесе аталған себептердің қандай да бір біріктірілімінен болуы мүмкін нейтропенияның дамуы тұрғысынан мониторингтен өткізілуі керек. </w:t>
      </w: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қабылдайтын пациенттер емдеудің алғашқы айында апта сайын, екінші және үшінші айдың ішінде айына екі рет, ал сосын бірінші жыл ішінде ай сайын толық қан талдауын тапсыруы тиіс.  Нейтропения (нейтрофилдердің абсолютті саны &lt; 1.3 х 10</w:t>
      </w:r>
      <w:r w:rsidR="00D23C50" w:rsidRPr="00C6616B">
        <w:rPr>
          <w:rFonts w:ascii="Times New Roman" w:hAnsi="Times New Roman"/>
          <w:sz w:val="28"/>
          <w:szCs w:val="28"/>
          <w:vertAlign w:val="superscript"/>
          <w:lang w:val="kk"/>
        </w:rPr>
        <w:t>3</w:t>
      </w:r>
      <w:r w:rsidR="00D23C50" w:rsidRPr="00C6616B">
        <w:rPr>
          <w:rFonts w:ascii="Times New Roman" w:hAnsi="Times New Roman"/>
          <w:sz w:val="28"/>
          <w:szCs w:val="28"/>
          <w:lang w:val="kk"/>
        </w:rPr>
        <w:t xml:space="preserve">/мкл) дамығанда </w:t>
      </w: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препаратын қабылдауды үзу немесе тоқтату мақсатқа сай болуы мүмкін.</w:t>
      </w:r>
    </w:p>
    <w:p w14:paraId="5F39974B" w14:textId="77777777" w:rsidR="004403E1" w:rsidRPr="00C6616B" w:rsidRDefault="00D23C50"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lastRenderedPageBreak/>
        <w:t xml:space="preserve">Парциальдық қызыл жасушалы аплазияның (ПҚЖА) даму жағдайлары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басқа иммуносупрессиялық препараттармен біріктіріп қабылдаған пациенттерде байқалған. Микофенолат мофетилін қолданғанда ПҚЖА даму механизмі белгісіз. ПҚЖА препараттың дозасын төмендеткеннен немесе оны тоқтатқаннан кейін қайтымды болуы мүмкін. </w:t>
      </w:r>
    </w:p>
    <w:p w14:paraId="3F6DF60F" w14:textId="77777777" w:rsidR="004403E1" w:rsidRPr="00C6616B" w:rsidRDefault="00816EA6"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қабылдап жүрген пациенттерге инфекцияның кез келген белгілері, кенеттен пайда болған көгерулер, қан кетулер немесе сүйек кемігі жеткіліксіздігінің кез келген басқа белгілері туралы дереу хабарлау қажеттігі туралы ескерту керек.</w:t>
      </w:r>
    </w:p>
    <w:p w14:paraId="788560CE" w14:textId="77777777" w:rsidR="004403E1" w:rsidRPr="00C6616B" w:rsidRDefault="00D23C50"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Пациенттерге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препаратымен емдеу кезінде вакцинацияның тиімділігі төмен болуы мүмкін екенін және тірі әлсіретілген вакциналарды қолданудан аулақ болу керектігін ескерту керек.  Тұмауға қарсы вакцинация қажет болуы мүмкін. Дәрігерлер тұмауға қарсы вакцинация бойынша белгіленген нұсқаулықтарға жүгінуі керек.</w:t>
      </w:r>
    </w:p>
    <w:p w14:paraId="2FDFCA5B" w14:textId="77777777" w:rsidR="004403E1" w:rsidRPr="00C6616B" w:rsidRDefault="00D23C50" w:rsidP="004403E1">
      <w:pPr>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Асқазан-ішек жолы</w:t>
      </w:r>
    </w:p>
    <w:p w14:paraId="3762C0ED" w14:textId="77777777" w:rsidR="004403E1" w:rsidRPr="00C6616B" w:rsidRDefault="00816EA6"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препаратын қабылдау, АІЖ шырышты қабығының </w:t>
      </w:r>
      <w:r w:rsidR="00515F8B" w:rsidRPr="00C6616B">
        <w:rPr>
          <w:rFonts w:ascii="Times New Roman" w:hAnsi="Times New Roman"/>
          <w:sz w:val="28"/>
          <w:szCs w:val="28"/>
          <w:lang w:val="kk-KZ"/>
        </w:rPr>
        <w:t>ойық</w:t>
      </w:r>
      <w:r w:rsidR="00D23C50" w:rsidRPr="00C6616B">
        <w:rPr>
          <w:rFonts w:ascii="Times New Roman" w:hAnsi="Times New Roman"/>
          <w:sz w:val="28"/>
          <w:szCs w:val="28"/>
          <w:lang w:val="kk"/>
        </w:rPr>
        <w:t xml:space="preserve">жаралануын, асқазан-ішектен қан кетулерді, АІЖ тесілуін қоса, асқазан-ішек жолы тарапынан болатын жағымсыз реакциялардың жоғары даму қаупімен қатар жүруі мүмкін. Препаратты асқорыту жолының өршу сатысындағы ауыр аурулары бар пациенттерге қолданғанда сақ болу қажет. </w:t>
      </w:r>
    </w:p>
    <w:p w14:paraId="629022F5" w14:textId="77777777" w:rsidR="004403E1" w:rsidRPr="00C6616B" w:rsidRDefault="00816EA6"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ИМФДГ (инозин монофосфатдегидрогеназа) тежегіші болып табылады.  Сондықтан, генетикалық негізделген сирек тұқым қуалайтын гипоксантигуанинфосфорибозилтрансфераза тапшылығы (Леш-Найен және Келли-Зигмиллер синдромы) бар пациенттерге оны қолдануға болмайды.</w:t>
      </w:r>
    </w:p>
    <w:p w14:paraId="4E99E932" w14:textId="77777777" w:rsidR="004403E1" w:rsidRPr="00C6616B" w:rsidRDefault="00D23C50" w:rsidP="004403E1">
      <w:pPr>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Өзара әрекеттесу</w:t>
      </w:r>
    </w:p>
    <w:p w14:paraId="0193F4FD" w14:textId="77777777" w:rsidR="004403E1" w:rsidRPr="00C6616B" w:rsidRDefault="00D56AB4"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KZ"/>
        </w:rPr>
        <w:t>Біріктірілген</w:t>
      </w:r>
      <w:r w:rsidR="00D23C50" w:rsidRPr="00C6616B">
        <w:rPr>
          <w:rFonts w:ascii="Times New Roman" w:hAnsi="Times New Roman"/>
          <w:sz w:val="28"/>
          <w:szCs w:val="28"/>
          <w:lang w:val="kk"/>
        </w:rPr>
        <w:t xml:space="preserve"> терапияны МПА-ның </w:t>
      </w:r>
      <w:r w:rsidRPr="00C6616B">
        <w:rPr>
          <w:rFonts w:ascii="Times New Roman" w:hAnsi="Times New Roman"/>
          <w:sz w:val="28"/>
          <w:szCs w:val="28"/>
          <w:lang w:val="kk-KZ"/>
        </w:rPr>
        <w:t>ішек-бауыр</w:t>
      </w:r>
      <w:r w:rsidR="00D23C50" w:rsidRPr="00C6616B">
        <w:rPr>
          <w:rFonts w:ascii="Times New Roman" w:hAnsi="Times New Roman"/>
          <w:sz w:val="28"/>
          <w:szCs w:val="28"/>
          <w:lang w:val="kk"/>
        </w:rPr>
        <w:t xml:space="preserve"> рециркуляциясын бұзатын иммуносупрессанттары бар сызбалардан, яғни циклоспориннен осы әсерден айырылған басқаларға, мысалы, такролимус, сиролимус, белатацепт немесе керісінше ауыстырған кезде сақ болу керек, өйткені бұл МФҚ экспозициясының өзгеруіне әкелуі мүмкін. МФҚ </w:t>
      </w:r>
      <w:r w:rsidRPr="00C6616B">
        <w:rPr>
          <w:rFonts w:ascii="Times New Roman" w:hAnsi="Times New Roman"/>
          <w:sz w:val="28"/>
          <w:szCs w:val="28"/>
          <w:lang w:val="kk-KZ"/>
        </w:rPr>
        <w:t>ішек-бауыр</w:t>
      </w:r>
      <w:r w:rsidR="00D23C50" w:rsidRPr="00C6616B">
        <w:rPr>
          <w:rFonts w:ascii="Times New Roman" w:hAnsi="Times New Roman"/>
          <w:sz w:val="28"/>
          <w:szCs w:val="28"/>
          <w:lang w:val="kk"/>
        </w:rPr>
        <w:t xml:space="preserve"> цикліне әсер ететін препараттарды (мысалы, холестирамин, антибиотиктер) </w:t>
      </w:r>
      <w:r w:rsidRPr="00C6616B">
        <w:rPr>
          <w:rFonts w:ascii="Times New Roman" w:hAnsi="Times New Roman"/>
          <w:sz w:val="28"/>
          <w:szCs w:val="28"/>
          <w:lang w:val="kk-KZ"/>
        </w:rPr>
        <w:t xml:space="preserve"> </w:t>
      </w:r>
      <w:r w:rsidR="00D23C50" w:rsidRPr="00C6616B">
        <w:rPr>
          <w:rFonts w:ascii="Times New Roman" w:hAnsi="Times New Roman"/>
          <w:sz w:val="28"/>
          <w:szCs w:val="28"/>
          <w:lang w:val="kk"/>
        </w:rPr>
        <w:t xml:space="preserve">плазмадағы деңгейлерді және </w:t>
      </w:r>
      <w:r w:rsidR="00816EA6"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препаратының тиімділігін төмендету қабілетіне байланысты сақтықпен қолдану керек. MФҚ дәрілік мониторингі аралас терапияға ауысқан кезде (мысалы, циклоспориннен такролимусқа немесе керісінше) немесе иммунологиялық қаупі жоғары пациенттерде адекватты иммуносупрессияны қамтамасыз ету үшін (мысалы, қабылдамау қаупі, антибиотиктермен емдеу, өзара әрекеттесетін дәріні қосу немесе алып тастау) қолайлы болуы мүмкін. </w:t>
      </w:r>
    </w:p>
    <w:p w14:paraId="242A4EE0" w14:textId="77777777" w:rsidR="004403E1" w:rsidRPr="00C6616B" w:rsidRDefault="00816EA6"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препаратын азатиопринмен бір мезгілде қолдану ұсынылмайды, өйткені мұндай бір мезгілде қолдану зерттелмеген.</w:t>
      </w:r>
    </w:p>
    <w:p w14:paraId="0620AD5D" w14:textId="77777777" w:rsidR="004403E1" w:rsidRPr="00C6616B" w:rsidRDefault="00D23C50"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Микофенолат мофетилінің сиролимуспен біріктірілімде пайда-қауіп арақатынасы анықталмаған. </w:t>
      </w:r>
    </w:p>
    <w:p w14:paraId="2EA77A6D" w14:textId="77777777" w:rsidR="004403E1" w:rsidRPr="00C6616B" w:rsidRDefault="00D23C50" w:rsidP="004403E1">
      <w:pPr>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Пациенттердің ерекше санаттары</w:t>
      </w:r>
    </w:p>
    <w:p w14:paraId="6A107B2E" w14:textId="77777777" w:rsidR="004403E1" w:rsidRPr="00C6616B" w:rsidRDefault="00D23C50"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lastRenderedPageBreak/>
        <w:t>Егде жастағы пациенттерде, жас пациенттермен салыстырғанда, кейбір инфекциялар (инвазивті тіндік цитомегаловирустық инфекцияны қоса) және АІЖ-дан қан кету және өкпе ісінуі сияқты жағымсыз құбылыстардың даму қаупі жоғары.</w:t>
      </w:r>
    </w:p>
    <w:p w14:paraId="15527229" w14:textId="77777777" w:rsidR="004403E1" w:rsidRPr="00C6616B" w:rsidRDefault="00D23C50" w:rsidP="004403E1">
      <w:pPr>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Тератогендік әсер</w:t>
      </w:r>
    </w:p>
    <w:p w14:paraId="16F253FB" w14:textId="77777777" w:rsidR="004403E1" w:rsidRPr="00C6616B" w:rsidRDefault="00D23C50"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Микофенолат адамдарда күшті тератогендік әсерге ие. Жүктілік кезінде ММФ әсерінен кейін өздігінен түсік түсу жағдайлары (45% - дан 49% - ға дейін) және туа біткен даму ақаулары (болжамды жиілігі 23% - дан 27% - ға дейін) туралы хабарланды. Осылайша,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препаратын трансплантаттың қабылданбай ажырауына жол бермейтін қолайлы баламалы емдеу әдістері болмаған жағдайларды қоспағанда, жүктілік кезінде қолдануға болмайды. Репродуктивті жастағы әйелдер қауіптер туралы хабарландырылуы және МФҚ терапиясына дейін, кезінде және одан кейін ұсынымдарды орындау қажет. Дәрігерлер микофенолатты қабылдаған әйелдердің балаға зиян келтіру қаупін, тиімді контрацепцияның қажеттілігін және жүктілік мүмкіндігі болса, дереу дәрігерге бару қажеттілігін түсінгеніне көз жеткізуі керек.</w:t>
      </w:r>
    </w:p>
    <w:p w14:paraId="698C89CA" w14:textId="77777777" w:rsidR="004403E1" w:rsidRPr="00C6616B" w:rsidRDefault="00D23C50" w:rsidP="004403E1">
      <w:pPr>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 xml:space="preserve">Контрацепция </w:t>
      </w:r>
    </w:p>
    <w:p w14:paraId="4F8F00C5" w14:textId="77777777" w:rsidR="004403E1" w:rsidRPr="00C6616B" w:rsidRDefault="00D23C50"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Жүктілік кезінде микофенолат мофетилін қолданғанда түсік түсу және туа біткен даму ақауларының жоғары қаупін көрсететін расталған клиникалық дәлелдерді ескере отырып, емдеу кезінде жүктіліктің басталуын болдырмау үшін барлық күш-жігерді жұмсау керек. Осылайша, репродуктивтік жастағы әйелдер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препаратымен емдеу басталғанға дейін, емдеу кезінде және емді тоқтатқаннан кейін алты апта бойы ең болмағанда сенімді контрацепцияның бір түрін тиіс; егер бас тарту контрацепцияның таңдалған әдісі болып табылмаса. Контрацепцияның тиімсіздігі мен қажетсіз жүктілік мүмкіндігін азайту үшін контрацепцияның бір мезгілде екі қосымша түріне артықшылық беріледі.</w:t>
      </w:r>
    </w:p>
    <w:p w14:paraId="3C1D5F1B" w14:textId="77777777" w:rsidR="004403E1" w:rsidRPr="00C6616B" w:rsidRDefault="00D23C50" w:rsidP="004403E1">
      <w:pPr>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Білім беру материалдары</w:t>
      </w:r>
    </w:p>
    <w:p w14:paraId="4DD66AF8" w14:textId="77777777" w:rsidR="004403E1" w:rsidRPr="00C6616B" w:rsidRDefault="00D23C50"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Пациенттерге микофенолаттың шаранаға әсерін болдырмауға және қауіпсіздік туралы қосымша маңызды ақпарат беруге көмектесу үшін тіркеу куәлігінің ұстаушысы медицина қызметкерлеріне білім беру материалдарын ұсынады. Білім беру материалдары микофенолаттың тератогенділігі туралы ескертулерді күшейтеді, терапия басталғанға дейін контрацепция бойынша ұсынымдар береді және жүктілік тестін тапсыру қажеттілігі бойынша ұсынымдар береді. Тератогендік қауіп және жүктіліктің алдын алу шаралары туралы толық ақпаратты репродуктивті жастағы әйелдерге, қажет болған жағдайда ер </w:t>
      </w:r>
      <w:r w:rsidR="00666B7D" w:rsidRPr="00C6616B">
        <w:rPr>
          <w:rFonts w:ascii="Times New Roman" w:hAnsi="Times New Roman"/>
          <w:sz w:val="28"/>
          <w:szCs w:val="28"/>
          <w:lang w:val="kk-KZ"/>
        </w:rPr>
        <w:t xml:space="preserve">жынысты </w:t>
      </w:r>
      <w:r w:rsidRPr="00C6616B">
        <w:rPr>
          <w:rFonts w:ascii="Times New Roman" w:hAnsi="Times New Roman"/>
          <w:sz w:val="28"/>
          <w:szCs w:val="28"/>
          <w:lang w:val="kk"/>
        </w:rPr>
        <w:t>пациенттерге емдеуші дәрігер беруі керек.</w:t>
      </w:r>
    </w:p>
    <w:p w14:paraId="35D295F8" w14:textId="77777777" w:rsidR="004403E1" w:rsidRPr="00C6616B" w:rsidRDefault="00D23C50" w:rsidP="004403E1">
      <w:pPr>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Натрий мөлшері</w:t>
      </w:r>
    </w:p>
    <w:p w14:paraId="6AD017D1" w14:textId="77777777" w:rsidR="004403E1" w:rsidRPr="00C6616B" w:rsidRDefault="00D23C50" w:rsidP="004403E1">
      <w:pPr>
        <w:spacing w:after="0" w:line="240" w:lineRule="auto"/>
        <w:jc w:val="both"/>
        <w:rPr>
          <w:rFonts w:ascii="Times New Roman" w:hAnsi="Times New Roman"/>
          <w:sz w:val="28"/>
          <w:szCs w:val="28"/>
        </w:rPr>
      </w:pPr>
      <w:r w:rsidRPr="00C6616B">
        <w:rPr>
          <w:rFonts w:ascii="Times New Roman" w:hAnsi="Times New Roman"/>
          <w:sz w:val="28"/>
          <w:szCs w:val="28"/>
          <w:lang w:val="kk"/>
        </w:rPr>
        <w:t>Майсепт-</w:t>
      </w:r>
      <w:r w:rsidR="00F9320D" w:rsidRPr="00C6616B">
        <w:rPr>
          <w:rFonts w:ascii="Times New Roman" w:hAnsi="Times New Roman"/>
          <w:sz w:val="28"/>
          <w:szCs w:val="28"/>
          <w:lang w:val="kk"/>
        </w:rPr>
        <w:t>500</w:t>
      </w:r>
      <w:r w:rsidRPr="00C6616B">
        <w:rPr>
          <w:rFonts w:ascii="Times New Roman" w:hAnsi="Times New Roman"/>
          <w:sz w:val="28"/>
          <w:szCs w:val="28"/>
          <w:lang w:val="kk"/>
        </w:rPr>
        <w:t xml:space="preserve"> препаратының құрамында бір </w:t>
      </w:r>
      <w:r w:rsidR="00D52AD9" w:rsidRPr="00C6616B">
        <w:rPr>
          <w:rFonts w:ascii="Times New Roman" w:hAnsi="Times New Roman"/>
          <w:sz w:val="28"/>
          <w:szCs w:val="28"/>
          <w:lang w:val="kk"/>
        </w:rPr>
        <w:t>таблетка</w:t>
      </w:r>
      <w:r w:rsidRPr="00C6616B">
        <w:rPr>
          <w:rFonts w:ascii="Times New Roman" w:hAnsi="Times New Roman"/>
          <w:sz w:val="28"/>
          <w:szCs w:val="28"/>
          <w:lang w:val="kk"/>
        </w:rPr>
        <w:t>ға 1 ммольден (</w:t>
      </w:r>
      <w:r w:rsidR="00D52AD9" w:rsidRPr="00C6616B">
        <w:rPr>
          <w:rFonts w:ascii="Times New Roman" w:hAnsi="Times New Roman"/>
          <w:sz w:val="28"/>
          <w:szCs w:val="28"/>
          <w:lang w:val="kk"/>
        </w:rPr>
        <w:t>2,3</w:t>
      </w:r>
      <w:r w:rsidRPr="00C6616B">
        <w:rPr>
          <w:rFonts w:ascii="Times New Roman" w:hAnsi="Times New Roman"/>
          <w:sz w:val="28"/>
          <w:szCs w:val="28"/>
          <w:lang w:val="kk"/>
        </w:rPr>
        <w:t xml:space="preserve"> мг) аз натрий бар. Осы мөлшерге сүйене отырып, препарат «натрийден бос» деп санауға болады.</w:t>
      </w:r>
    </w:p>
    <w:p w14:paraId="4C2EAD21" w14:textId="77777777" w:rsidR="004403E1" w:rsidRPr="00C6616B" w:rsidRDefault="00D23C50" w:rsidP="004403E1">
      <w:pPr>
        <w:spacing w:after="0" w:line="240" w:lineRule="auto"/>
        <w:jc w:val="both"/>
        <w:rPr>
          <w:rFonts w:ascii="Times New Roman" w:hAnsi="Times New Roman"/>
          <w:i/>
          <w:color w:val="000000"/>
          <w:sz w:val="28"/>
          <w:szCs w:val="28"/>
        </w:rPr>
      </w:pPr>
      <w:r w:rsidRPr="00C6616B">
        <w:rPr>
          <w:rFonts w:ascii="Times New Roman" w:hAnsi="Times New Roman"/>
          <w:i/>
          <w:color w:val="000000"/>
          <w:sz w:val="28"/>
          <w:szCs w:val="28"/>
          <w:lang w:val="kk"/>
        </w:rPr>
        <w:t>Репродуктивтік жастағы әйелдер</w:t>
      </w:r>
    </w:p>
    <w:p w14:paraId="35B49CBC" w14:textId="77777777" w:rsidR="004403E1" w:rsidRPr="00C6616B" w:rsidRDefault="00816EA6" w:rsidP="004403E1">
      <w:pPr>
        <w:spacing w:after="0" w:line="240" w:lineRule="auto"/>
        <w:jc w:val="both"/>
        <w:rPr>
          <w:rFonts w:ascii="Times New Roman" w:hAnsi="Times New Roman"/>
          <w:iCs/>
          <w:color w:val="000000"/>
          <w:sz w:val="28"/>
          <w:szCs w:val="28"/>
          <w:lang w:val="kk"/>
        </w:rPr>
      </w:pPr>
      <w:r w:rsidRPr="00C6616B">
        <w:rPr>
          <w:rFonts w:ascii="Times New Roman" w:hAnsi="Times New Roman"/>
          <w:iCs/>
          <w:color w:val="000000"/>
          <w:sz w:val="28"/>
          <w:szCs w:val="28"/>
          <w:lang w:val="kk"/>
        </w:rPr>
        <w:lastRenderedPageBreak/>
        <w:t>Майсепт-500</w:t>
      </w:r>
      <w:r w:rsidR="00D23C50" w:rsidRPr="00C6616B">
        <w:rPr>
          <w:rFonts w:ascii="Times New Roman" w:hAnsi="Times New Roman"/>
          <w:iCs/>
          <w:color w:val="000000"/>
          <w:sz w:val="28"/>
          <w:szCs w:val="28"/>
          <w:lang w:val="kk"/>
        </w:rPr>
        <w:t xml:space="preserve"> препаратымен емдеу кезінде жүкті болудан аулақ болу керек. Осылайша, репродуктивтік жастағы әйелдер </w:t>
      </w:r>
      <w:r w:rsidRPr="00C6616B">
        <w:rPr>
          <w:rFonts w:ascii="Times New Roman" w:hAnsi="Times New Roman"/>
          <w:iCs/>
          <w:color w:val="000000"/>
          <w:sz w:val="28"/>
          <w:szCs w:val="28"/>
          <w:lang w:val="kk"/>
        </w:rPr>
        <w:t>Майсепт-500</w:t>
      </w:r>
      <w:r w:rsidR="00D23C50" w:rsidRPr="00C6616B">
        <w:rPr>
          <w:rFonts w:ascii="Times New Roman" w:hAnsi="Times New Roman"/>
          <w:iCs/>
          <w:color w:val="000000"/>
          <w:sz w:val="28"/>
          <w:szCs w:val="28"/>
          <w:lang w:val="kk"/>
        </w:rPr>
        <w:t xml:space="preserve"> препаратымен емдеу басталғанға дейін, емдеу кезінде және емді тоқтатқаннан кейін алты апта бойы ең болмағанда сенімді контрацепцияның бір түрін пайдалануы тиіс, егер бас тарту контрацепцияның таңдалған әдісі болып табылмаса. Контрацепцияның бір мезгілде екі бір-бірін толықтыратын қосымша түріне артықшылық беріледі.</w:t>
      </w:r>
    </w:p>
    <w:p w14:paraId="6CEDB8A7" w14:textId="77777777" w:rsidR="004403E1" w:rsidRPr="00C6616B" w:rsidRDefault="00D23C50" w:rsidP="004403E1">
      <w:pPr>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Ерлер</w:t>
      </w:r>
    </w:p>
    <w:p w14:paraId="76D1CF22" w14:textId="77777777" w:rsidR="004403E1" w:rsidRPr="00C6616B" w:rsidRDefault="00D23C50"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Қолда бар шектеулі клиникалық деректер ерлер қолданған кезде микофенолат мофетилінің әсерінен кейін даму ақауларының немесе түсік түсу қаупінің жоғарылағанын көрсетпейді.</w:t>
      </w:r>
    </w:p>
    <w:p w14:paraId="6A043DEA" w14:textId="77777777" w:rsidR="004403E1" w:rsidRPr="00C6616B" w:rsidRDefault="00D23C50"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МФҚ күшті тератогендік әсерге ие. МФҚ сперматозоидтарға секрецияланатыны белгісіз. Жануарлар туралы мәліметтерге негізделген есептеулер көрсеткендей, әйелге берілуі мүмкін МФҚ ең жоғары мөлшері аз мөлшерде болады, нәтижесінде ешқандай әсер етпейді. Жануарларға жүргізілг</w:t>
      </w:r>
      <w:r w:rsidR="00266A7B" w:rsidRPr="00C6616B">
        <w:rPr>
          <w:rFonts w:ascii="Times New Roman" w:hAnsi="Times New Roman"/>
          <w:sz w:val="28"/>
          <w:szCs w:val="28"/>
          <w:lang w:val="kk"/>
        </w:rPr>
        <w:t>ен зерттеулерде микофенолат ген</w:t>
      </w:r>
      <w:r w:rsidR="00266A7B" w:rsidRPr="00C6616B">
        <w:rPr>
          <w:rFonts w:ascii="Times New Roman" w:hAnsi="Times New Roman"/>
          <w:sz w:val="28"/>
          <w:szCs w:val="28"/>
          <w:lang w:val="kk-KZ"/>
        </w:rPr>
        <w:t>дік уытты</w:t>
      </w:r>
      <w:r w:rsidRPr="00C6616B">
        <w:rPr>
          <w:rFonts w:ascii="Times New Roman" w:hAnsi="Times New Roman"/>
          <w:sz w:val="28"/>
          <w:szCs w:val="28"/>
          <w:lang w:val="kk"/>
        </w:rPr>
        <w:t xml:space="preserve"> қасиеттерін адам үшін емдік дозадан асатын концентрацияда аз ғана дәрежеде көрсетті, сондықтан сперматозоидтарға </w:t>
      </w:r>
      <w:r w:rsidR="00266A7B" w:rsidRPr="00C6616B">
        <w:rPr>
          <w:rFonts w:ascii="Times New Roman" w:hAnsi="Times New Roman"/>
          <w:sz w:val="28"/>
          <w:szCs w:val="28"/>
          <w:lang w:val="kk"/>
        </w:rPr>
        <w:t>ген</w:t>
      </w:r>
      <w:r w:rsidR="00266A7B" w:rsidRPr="00C6616B">
        <w:rPr>
          <w:rFonts w:ascii="Times New Roman" w:hAnsi="Times New Roman"/>
          <w:sz w:val="28"/>
          <w:szCs w:val="28"/>
          <w:lang w:val="kk-KZ"/>
        </w:rPr>
        <w:t>дік уытты</w:t>
      </w:r>
      <w:r w:rsidRPr="00C6616B">
        <w:rPr>
          <w:rFonts w:ascii="Times New Roman" w:hAnsi="Times New Roman"/>
          <w:sz w:val="28"/>
          <w:szCs w:val="28"/>
          <w:lang w:val="kk"/>
        </w:rPr>
        <w:t xml:space="preserve"> әсер ету қаупін толығымен жоққа шығаруға болмайды.</w:t>
      </w:r>
    </w:p>
    <w:p w14:paraId="3FC82FDF" w14:textId="77777777" w:rsidR="004403E1" w:rsidRPr="00C6616B" w:rsidRDefault="00D23C50"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Келесі сақтандыру шаралары ұсынылады: сексуальды белсенді ер пациенттерге немесе олардың серіктестеріне еркек пациентті емдеу кезінде және микофенолат мофетилін тоқтатқаннан кейін кем дегенде 90 күн ішінде контрацепцияның тиімді әдісін қолдану ұсынылады. Репродуктивті әлеуеті бар ер пациенттер хабардар болуы керек және баланы жоспарлау кезінде білікті медициналық маманмен ықтимал қауіптерді талқылауы керек.</w:t>
      </w:r>
    </w:p>
    <w:p w14:paraId="7DE14D22" w14:textId="77777777" w:rsidR="004403E1" w:rsidRPr="00C6616B" w:rsidRDefault="00D23C50" w:rsidP="004403E1">
      <w:pPr>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Фертильділік</w:t>
      </w:r>
    </w:p>
    <w:p w14:paraId="47590A5C" w14:textId="77777777" w:rsidR="004403E1" w:rsidRPr="00C6616B" w:rsidRDefault="00D23C50"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Микофенолат мофетилін тәулігіне 20 мг/кг дейінгі дозада пероральді енгізгенде, еркек егеуқұйрықтардың фертильділігіне әсері байқалмады. Бұл дозадағы жүйелі әсер бүйрек трансплантациясы бар пациенттерде тәулігіне 2 г клиникалық дозада клиникалық әсерден 2-3 есе және жүрек трансплантациясы бар пациенттерде тәулігіне 3 г клиникалық дозада клиникалық экспозициядан 1,3-2 есе асады. Егеуқұйрықтарға жүргізілген ұрғашыларының фертильділігі мен репродукциясын зерттеуде күніне 4,5 мг / кг пероральді дозалар анаға уыттылық әсер болмаған кезде бірінші буын ұрпақтарында ақаулар тудырды (анофтальмия, агнатия және гидроцефалияны қоса). Осы дозадағы жүйелі экспозиция бүйрек трансплантаты бар пациенттер үшін тәулігіне 2 г ұсынылатын клиникалық доза кезіндегі клиникалық экспозициядан шамамен 0,5 есе асып түсті және жүрек трансплантаты бар пациенттер үшін тәулігіне 3 г ұсынылатын клиникалық доза кезіндегі клиникалық экспозициядан шамамен 0,3 есе асып түсті. Ұрғашыларда немесе кейінгі ұрпақта фертильділікке немесе репродуктивті параметрлерге ешқандай әсер байқалмады.</w:t>
      </w:r>
    </w:p>
    <w:p w14:paraId="3DEF52C0" w14:textId="77777777" w:rsidR="00432960" w:rsidRPr="00C6616B" w:rsidRDefault="00D23C50" w:rsidP="00453A74">
      <w:pPr>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Жүктілік немесе лактация кезеңінде</w:t>
      </w:r>
    </w:p>
    <w:p w14:paraId="214655BC" w14:textId="77777777" w:rsidR="004403E1" w:rsidRPr="00C6616B" w:rsidRDefault="00816EA6"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lastRenderedPageBreak/>
        <w:t>Майсепт-500</w:t>
      </w:r>
      <w:r w:rsidR="00D23C50" w:rsidRPr="00C6616B">
        <w:rPr>
          <w:rFonts w:ascii="Times New Roman" w:hAnsi="Times New Roman"/>
          <w:sz w:val="28"/>
          <w:szCs w:val="28"/>
          <w:lang w:val="kk"/>
        </w:rPr>
        <w:t xml:space="preserve"> препаратын трансплантаттың қабылданбай ажырауына жол бермейтін баламалы емдеу әдістері болмаған жағдайларды қоспағанда, жүктілік кезінде қолдануға болмайды. Репродукивтік жастағы әйелдерде </w:t>
      </w: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препаратымен емді жүктілік кезеңінде препаратты кездейсоқ қолдануды болдырмау үшін жүктіліктің болуына алдын ала тест жасамай бастауға болмайды. </w:t>
      </w:r>
    </w:p>
    <w:p w14:paraId="2253D9CD" w14:textId="77777777" w:rsidR="004403E1" w:rsidRPr="00C6616B" w:rsidRDefault="00D23C50"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Репродуктивті әлеуеті бар екі жыныстағы пациенттер ем басталар алдында жүктілікті үзудің жоғары қаупі және туа біткен даму ақаулары туралы хабардар етілуі және жүктілікті жоспарлау және алдын алу мәніне кеңес берілуі тиіс.</w:t>
      </w:r>
    </w:p>
    <w:p w14:paraId="05D75269" w14:textId="77777777" w:rsidR="004403E1" w:rsidRPr="00C6616B" w:rsidRDefault="00D23C50"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Майсепт-</w:t>
      </w:r>
      <w:r w:rsidR="002F19FB" w:rsidRPr="00C6616B">
        <w:rPr>
          <w:rFonts w:ascii="Times New Roman" w:hAnsi="Times New Roman"/>
          <w:sz w:val="28"/>
          <w:szCs w:val="28"/>
          <w:lang w:val="kk"/>
        </w:rPr>
        <w:t xml:space="preserve">500 </w:t>
      </w:r>
      <w:r w:rsidRPr="00C6616B">
        <w:rPr>
          <w:rFonts w:ascii="Times New Roman" w:hAnsi="Times New Roman"/>
          <w:sz w:val="28"/>
          <w:szCs w:val="28"/>
          <w:lang w:val="kk"/>
        </w:rPr>
        <w:t>препаратымен терапияны бастамас бұрын, репродуктивті жастағы әйел</w:t>
      </w:r>
      <w:r w:rsidR="00266A7B" w:rsidRPr="00C6616B">
        <w:rPr>
          <w:rFonts w:ascii="Times New Roman" w:hAnsi="Times New Roman"/>
          <w:sz w:val="28"/>
          <w:szCs w:val="28"/>
          <w:lang w:val="kk"/>
        </w:rPr>
        <w:t>дерге сезімталдығы кемінде 25 м</w:t>
      </w:r>
      <w:r w:rsidR="00266A7B" w:rsidRPr="00C6616B">
        <w:rPr>
          <w:rFonts w:ascii="Times New Roman" w:hAnsi="Times New Roman"/>
          <w:sz w:val="28"/>
          <w:szCs w:val="28"/>
          <w:lang w:val="kk-KZ"/>
        </w:rPr>
        <w:t>Х</w:t>
      </w:r>
      <w:r w:rsidRPr="00C6616B">
        <w:rPr>
          <w:rFonts w:ascii="Times New Roman" w:hAnsi="Times New Roman"/>
          <w:sz w:val="28"/>
          <w:szCs w:val="28"/>
          <w:lang w:val="kk"/>
        </w:rPr>
        <w:t>Б/мл болатын қан сарысуы мен несептен жүктілікке 2 тест жүргізу ұсынылады; екінші тест бірінші тесттен кейін 8-10 күннен соң, емдеуді бастар алдында жүргізілуі керек. Емдеу басталғанға дейін 8-10 күн аралығымен екі тест жүргізу мүмкін емес қайтыс болған донорлардың ағзалары трансплантация жасалған пациенттер үшін (трансплантацияға арналған ағзалардың қолжетімділік мерзімдеріне байланысты) емдеуді бастамас бұрын жүктілікке бірінші тест, сондай-ақ бірінші тесттен кейін 8-10 күн өткен соң жүргізу қажет. Жүктілікке арналған тест клиникалық көрсетілімдер болған кезде (мысалы, контрацепция жеткіліксіз болған кезде) қайталануы керек. Барлық жүргізілген тестілердің нәтижелері пациентпен талқылануы керек. Пациентке жүктілік басталған жағдайда емдеуші дәрігерге жүгіну қажеттігі туралы ақпараттандыру керек.</w:t>
      </w:r>
    </w:p>
    <w:p w14:paraId="30813DD1" w14:textId="77777777" w:rsidR="004403E1" w:rsidRPr="00C6616B" w:rsidRDefault="00D23C50"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Микофенолат жүктіліктің мерзімінен бұрын үзілуі және жүктілік кезінде препаратты қабылдаған жағдайда туа біткен даму ақаулары қаупі жоғары күшті тератогендік әсерге ие;</w:t>
      </w:r>
    </w:p>
    <w:p w14:paraId="692D5330" w14:textId="77777777" w:rsidR="004403E1" w:rsidRPr="00C6616B" w:rsidRDefault="00D23C50" w:rsidP="004403E1">
      <w:pPr>
        <w:spacing w:after="0" w:line="240" w:lineRule="auto"/>
        <w:ind w:hanging="142"/>
        <w:jc w:val="both"/>
        <w:rPr>
          <w:rFonts w:ascii="Times New Roman" w:hAnsi="Times New Roman"/>
          <w:sz w:val="28"/>
          <w:szCs w:val="28"/>
          <w:lang w:val="kk"/>
        </w:rPr>
      </w:pPr>
      <w:r w:rsidRPr="00C6616B">
        <w:rPr>
          <w:rFonts w:ascii="Times New Roman" w:hAnsi="Times New Roman"/>
          <w:sz w:val="28"/>
          <w:szCs w:val="28"/>
          <w:lang w:val="kk"/>
        </w:rPr>
        <w:t>•</w:t>
      </w:r>
      <w:r w:rsidRPr="00C6616B">
        <w:rPr>
          <w:rFonts w:ascii="Times New Roman" w:hAnsi="Times New Roman"/>
          <w:sz w:val="28"/>
          <w:szCs w:val="28"/>
          <w:lang w:val="kk"/>
        </w:rPr>
        <w:tab/>
        <w:t>басқа иммуносупрессанттармен ем қабылдаған ауқымды ағзалар трансплантациясы жасалған 12% - 33% пациентпен салыстырғанда, микофенолат мофетилін қабылдаған жүкті пациенттердің 45% - 49%-ында жүктіліктің мерзімінен бұрын тоқтауы байқалған.</w:t>
      </w:r>
    </w:p>
    <w:p w14:paraId="0ADD5798" w14:textId="77777777" w:rsidR="004403E1" w:rsidRPr="00C6616B" w:rsidRDefault="00D23C50" w:rsidP="004403E1">
      <w:pPr>
        <w:spacing w:after="0" w:line="240" w:lineRule="auto"/>
        <w:ind w:hanging="142"/>
        <w:jc w:val="both"/>
        <w:rPr>
          <w:rFonts w:ascii="Times New Roman" w:hAnsi="Times New Roman"/>
          <w:sz w:val="28"/>
          <w:szCs w:val="28"/>
          <w:lang w:val="kk"/>
        </w:rPr>
      </w:pPr>
      <w:r w:rsidRPr="00C6616B">
        <w:rPr>
          <w:rFonts w:ascii="Times New Roman" w:hAnsi="Times New Roman"/>
          <w:sz w:val="28"/>
          <w:szCs w:val="28"/>
          <w:lang w:val="kk"/>
        </w:rPr>
        <w:t>•</w:t>
      </w:r>
      <w:r w:rsidRPr="00C6616B">
        <w:rPr>
          <w:rFonts w:ascii="Times New Roman" w:hAnsi="Times New Roman"/>
          <w:sz w:val="28"/>
          <w:szCs w:val="28"/>
          <w:lang w:val="kk"/>
        </w:rPr>
        <w:tab/>
        <w:t>Әдеби деректер бойынша, даму ақаулары жалпы популяцияда жүктілік кезеңінде микофенолат мофетилін қабылдаған пациенттерде 23% - 27% босану жағдайларында және басқа иммуносупрессанттармен ем қабылдаған ауқымды ағзалар трансплантациясы жасалған пациенттерде шамамен 4% - 5% босану жағдайларында байқалды.</w:t>
      </w:r>
    </w:p>
    <w:p w14:paraId="68761F0F" w14:textId="77777777" w:rsidR="004403E1" w:rsidRPr="00C6616B" w:rsidRDefault="00D23C50"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Туа біткен даму ақаулары, көптеген даму ақаулары жағдайларын қоса, жүктілік кезінде басқа иммуносупрессанттармен біріктіріп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қабылдаған пациенттердің балаларында байқалды. Ең жиі даму ақаулары келесілер болды:</w:t>
      </w:r>
    </w:p>
    <w:p w14:paraId="16926F2C" w14:textId="77777777" w:rsidR="004403E1" w:rsidRPr="00C6616B" w:rsidRDefault="00D23C50" w:rsidP="004403E1">
      <w:pPr>
        <w:spacing w:after="0" w:line="240" w:lineRule="auto"/>
        <w:ind w:hanging="142"/>
        <w:jc w:val="both"/>
        <w:rPr>
          <w:rFonts w:ascii="Times New Roman" w:hAnsi="Times New Roman"/>
          <w:sz w:val="28"/>
          <w:szCs w:val="28"/>
          <w:lang w:val="kk"/>
        </w:rPr>
      </w:pPr>
      <w:r w:rsidRPr="00C6616B">
        <w:rPr>
          <w:rFonts w:ascii="Times New Roman" w:hAnsi="Times New Roman"/>
          <w:sz w:val="28"/>
          <w:szCs w:val="28"/>
          <w:lang w:val="kk"/>
        </w:rPr>
        <w:t>•</w:t>
      </w:r>
      <w:r w:rsidRPr="00C6616B">
        <w:rPr>
          <w:rFonts w:ascii="Times New Roman" w:hAnsi="Times New Roman"/>
          <w:sz w:val="28"/>
          <w:szCs w:val="28"/>
          <w:lang w:val="kk"/>
        </w:rPr>
        <w:tab/>
        <w:t>құлақ дамуының бұзылулары (мысалы, сыртқы/ортаңғы құлақтың дұрыс дамымауы немесе болмауы), сыртқы есту жолының атрезиясы;</w:t>
      </w:r>
    </w:p>
    <w:p w14:paraId="0ABFB3F8" w14:textId="77777777" w:rsidR="004403E1" w:rsidRPr="00C6616B" w:rsidRDefault="00D23C50" w:rsidP="004403E1">
      <w:pPr>
        <w:spacing w:after="0" w:line="240" w:lineRule="auto"/>
        <w:ind w:hanging="142"/>
        <w:jc w:val="both"/>
        <w:rPr>
          <w:rFonts w:ascii="Times New Roman" w:hAnsi="Times New Roman"/>
          <w:sz w:val="28"/>
          <w:szCs w:val="28"/>
          <w:lang w:val="kk"/>
        </w:rPr>
      </w:pPr>
      <w:r w:rsidRPr="00C6616B">
        <w:rPr>
          <w:rFonts w:ascii="Times New Roman" w:hAnsi="Times New Roman"/>
          <w:sz w:val="28"/>
          <w:szCs w:val="28"/>
          <w:lang w:val="kk"/>
        </w:rPr>
        <w:lastRenderedPageBreak/>
        <w:t>•</w:t>
      </w:r>
      <w:r w:rsidRPr="00C6616B">
        <w:rPr>
          <w:rFonts w:ascii="Times New Roman" w:hAnsi="Times New Roman"/>
          <w:sz w:val="28"/>
          <w:szCs w:val="28"/>
          <w:lang w:val="kk"/>
        </w:rPr>
        <w:tab/>
        <w:t>жүрекшеаралық және қарыншааралық қалқалар ақаулары сияқты жүректің туа біткен ақаулары;</w:t>
      </w:r>
    </w:p>
    <w:p w14:paraId="7767E16B" w14:textId="77777777" w:rsidR="004403E1" w:rsidRPr="00C6616B" w:rsidRDefault="00D23C50" w:rsidP="004403E1">
      <w:pPr>
        <w:spacing w:after="0" w:line="240" w:lineRule="auto"/>
        <w:ind w:hanging="142"/>
        <w:jc w:val="both"/>
        <w:rPr>
          <w:rFonts w:ascii="Times New Roman" w:hAnsi="Times New Roman"/>
          <w:sz w:val="28"/>
          <w:szCs w:val="28"/>
          <w:lang w:val="kk"/>
        </w:rPr>
      </w:pPr>
      <w:r w:rsidRPr="00C6616B">
        <w:rPr>
          <w:rFonts w:ascii="Times New Roman" w:hAnsi="Times New Roman"/>
          <w:sz w:val="28"/>
          <w:szCs w:val="28"/>
          <w:lang w:val="kk"/>
        </w:rPr>
        <w:t>•</w:t>
      </w:r>
      <w:r w:rsidRPr="00C6616B">
        <w:rPr>
          <w:rFonts w:ascii="Times New Roman" w:hAnsi="Times New Roman"/>
          <w:sz w:val="28"/>
          <w:szCs w:val="28"/>
          <w:lang w:val="kk"/>
        </w:rPr>
        <w:tab/>
        <w:t>қоянжырық, жарық таңдай, микрогнатия мен орбиталар гипертелоризмі сияқты беттің даму ақаулары;</w:t>
      </w:r>
    </w:p>
    <w:p w14:paraId="673FCC24" w14:textId="77777777" w:rsidR="004403E1" w:rsidRPr="00C6616B" w:rsidRDefault="00D23C50" w:rsidP="004403E1">
      <w:pPr>
        <w:spacing w:after="0" w:line="240" w:lineRule="auto"/>
        <w:ind w:hanging="142"/>
        <w:jc w:val="both"/>
        <w:rPr>
          <w:rFonts w:ascii="Times New Roman" w:hAnsi="Times New Roman"/>
          <w:sz w:val="28"/>
          <w:szCs w:val="28"/>
        </w:rPr>
      </w:pPr>
      <w:r w:rsidRPr="00C6616B">
        <w:rPr>
          <w:rFonts w:ascii="Times New Roman" w:hAnsi="Times New Roman"/>
          <w:sz w:val="28"/>
          <w:szCs w:val="28"/>
          <w:lang w:val="kk"/>
        </w:rPr>
        <w:t>•</w:t>
      </w:r>
      <w:r w:rsidRPr="00C6616B">
        <w:rPr>
          <w:rFonts w:ascii="Times New Roman" w:hAnsi="Times New Roman"/>
          <w:sz w:val="28"/>
          <w:szCs w:val="28"/>
          <w:lang w:val="kk"/>
        </w:rPr>
        <w:tab/>
        <w:t>көздің даму ақаулары (мысалы, колобома);</w:t>
      </w:r>
    </w:p>
    <w:p w14:paraId="15876E1A" w14:textId="77777777" w:rsidR="004403E1" w:rsidRPr="00C6616B" w:rsidRDefault="00D23C50" w:rsidP="004403E1">
      <w:pPr>
        <w:spacing w:after="0" w:line="240" w:lineRule="auto"/>
        <w:ind w:hanging="142"/>
        <w:jc w:val="both"/>
        <w:rPr>
          <w:rFonts w:ascii="Times New Roman" w:hAnsi="Times New Roman"/>
          <w:sz w:val="28"/>
          <w:szCs w:val="28"/>
        </w:rPr>
      </w:pPr>
      <w:r w:rsidRPr="00C6616B">
        <w:rPr>
          <w:rFonts w:ascii="Times New Roman" w:hAnsi="Times New Roman"/>
          <w:sz w:val="28"/>
          <w:szCs w:val="28"/>
          <w:lang w:val="kk"/>
        </w:rPr>
        <w:t>•</w:t>
      </w:r>
      <w:r w:rsidRPr="00C6616B">
        <w:rPr>
          <w:rFonts w:ascii="Times New Roman" w:hAnsi="Times New Roman"/>
          <w:sz w:val="28"/>
          <w:szCs w:val="28"/>
          <w:lang w:val="kk"/>
        </w:rPr>
        <w:tab/>
        <w:t>саусақтардың даму ақаулары (мысалы, полидактилия, синдактилия);</w:t>
      </w:r>
    </w:p>
    <w:p w14:paraId="079799F0" w14:textId="77777777" w:rsidR="004403E1" w:rsidRPr="00C6616B" w:rsidRDefault="00D23C50" w:rsidP="004403E1">
      <w:pPr>
        <w:spacing w:after="0" w:line="240" w:lineRule="auto"/>
        <w:ind w:hanging="142"/>
        <w:jc w:val="both"/>
        <w:rPr>
          <w:rFonts w:ascii="Times New Roman" w:hAnsi="Times New Roman"/>
          <w:sz w:val="28"/>
          <w:szCs w:val="28"/>
        </w:rPr>
      </w:pPr>
      <w:r w:rsidRPr="00C6616B">
        <w:rPr>
          <w:rFonts w:ascii="Times New Roman" w:hAnsi="Times New Roman"/>
          <w:sz w:val="28"/>
          <w:szCs w:val="28"/>
          <w:lang w:val="kk"/>
        </w:rPr>
        <w:t>•</w:t>
      </w:r>
      <w:r w:rsidRPr="00C6616B">
        <w:rPr>
          <w:rFonts w:ascii="Times New Roman" w:hAnsi="Times New Roman"/>
          <w:sz w:val="28"/>
          <w:szCs w:val="28"/>
          <w:lang w:val="kk"/>
        </w:rPr>
        <w:tab/>
        <w:t>трахея-эзофагеальді даму ақаулары (мысалы, эзофагеальді атрезия);</w:t>
      </w:r>
    </w:p>
    <w:p w14:paraId="5DF95265" w14:textId="77777777" w:rsidR="004403E1" w:rsidRPr="00C6616B" w:rsidRDefault="00D23C50" w:rsidP="004403E1">
      <w:pPr>
        <w:spacing w:after="0" w:line="240" w:lineRule="auto"/>
        <w:ind w:hanging="142"/>
        <w:jc w:val="both"/>
        <w:rPr>
          <w:rFonts w:ascii="Times New Roman" w:hAnsi="Times New Roman"/>
          <w:sz w:val="28"/>
          <w:szCs w:val="28"/>
        </w:rPr>
      </w:pPr>
      <w:r w:rsidRPr="00C6616B">
        <w:rPr>
          <w:rFonts w:ascii="Times New Roman" w:hAnsi="Times New Roman"/>
          <w:sz w:val="28"/>
          <w:szCs w:val="28"/>
          <w:lang w:val="kk"/>
        </w:rPr>
        <w:t>•</w:t>
      </w:r>
      <w:r w:rsidRPr="00C6616B">
        <w:rPr>
          <w:rFonts w:ascii="Times New Roman" w:hAnsi="Times New Roman"/>
          <w:sz w:val="28"/>
          <w:szCs w:val="28"/>
          <w:lang w:val="kk"/>
        </w:rPr>
        <w:tab/>
        <w:t xml:space="preserve">жүйке жүйесінің даму ақаулары (мысалы, омыртқа доғаларының ажырауы); </w:t>
      </w:r>
    </w:p>
    <w:p w14:paraId="40DACE19" w14:textId="77777777" w:rsidR="004403E1" w:rsidRPr="00C6616B" w:rsidRDefault="00D23C50" w:rsidP="004403E1">
      <w:pPr>
        <w:spacing w:after="0" w:line="240" w:lineRule="auto"/>
        <w:ind w:hanging="142"/>
        <w:jc w:val="both"/>
        <w:rPr>
          <w:rFonts w:ascii="Times New Roman" w:hAnsi="Times New Roman"/>
          <w:sz w:val="28"/>
          <w:szCs w:val="28"/>
        </w:rPr>
      </w:pPr>
      <w:r w:rsidRPr="00C6616B">
        <w:rPr>
          <w:rFonts w:ascii="Times New Roman" w:hAnsi="Times New Roman"/>
          <w:sz w:val="28"/>
          <w:szCs w:val="28"/>
          <w:lang w:val="kk"/>
        </w:rPr>
        <w:t>•</w:t>
      </w:r>
      <w:r w:rsidRPr="00C6616B">
        <w:rPr>
          <w:rFonts w:ascii="Times New Roman" w:hAnsi="Times New Roman"/>
          <w:sz w:val="28"/>
          <w:szCs w:val="28"/>
          <w:lang w:val="kk"/>
        </w:rPr>
        <w:tab/>
        <w:t>бүйректің даму ақаулары.</w:t>
      </w:r>
    </w:p>
    <w:p w14:paraId="25217405" w14:textId="77777777" w:rsidR="004403E1" w:rsidRPr="00C6616B" w:rsidRDefault="00D23C50" w:rsidP="004403E1">
      <w:pPr>
        <w:spacing w:after="0" w:line="240" w:lineRule="auto"/>
        <w:jc w:val="both"/>
        <w:rPr>
          <w:rFonts w:ascii="Times New Roman" w:hAnsi="Times New Roman"/>
          <w:sz w:val="28"/>
          <w:szCs w:val="28"/>
        </w:rPr>
      </w:pPr>
      <w:r w:rsidRPr="00C6616B">
        <w:rPr>
          <w:rFonts w:ascii="Times New Roman" w:hAnsi="Times New Roman"/>
          <w:sz w:val="28"/>
          <w:szCs w:val="28"/>
          <w:lang w:val="kk"/>
        </w:rPr>
        <w:t>Келесі ақаулардың жекелеген жағдайлары жөнінде де хабарланды:</w:t>
      </w:r>
    </w:p>
    <w:p w14:paraId="0F6C9C9E" w14:textId="77777777" w:rsidR="004403E1" w:rsidRPr="00C6616B" w:rsidRDefault="00D23C50" w:rsidP="004403E1">
      <w:pPr>
        <w:spacing w:after="0" w:line="240" w:lineRule="auto"/>
        <w:ind w:hanging="142"/>
        <w:jc w:val="both"/>
        <w:rPr>
          <w:rFonts w:ascii="Times New Roman" w:hAnsi="Times New Roman"/>
          <w:sz w:val="28"/>
          <w:szCs w:val="28"/>
        </w:rPr>
      </w:pPr>
      <w:r w:rsidRPr="00C6616B">
        <w:rPr>
          <w:rFonts w:ascii="Times New Roman" w:hAnsi="Times New Roman"/>
          <w:sz w:val="28"/>
          <w:szCs w:val="28"/>
          <w:lang w:val="kk"/>
        </w:rPr>
        <w:t>•</w:t>
      </w:r>
      <w:r w:rsidRPr="00C6616B">
        <w:rPr>
          <w:rFonts w:ascii="Times New Roman" w:hAnsi="Times New Roman"/>
          <w:sz w:val="28"/>
          <w:szCs w:val="28"/>
          <w:lang w:val="kk"/>
        </w:rPr>
        <w:tab/>
        <w:t>микрофтальмия;</w:t>
      </w:r>
    </w:p>
    <w:p w14:paraId="54C100BC" w14:textId="77777777" w:rsidR="004403E1" w:rsidRPr="00C6616B" w:rsidRDefault="00D23C50" w:rsidP="004403E1">
      <w:pPr>
        <w:spacing w:after="0" w:line="240" w:lineRule="auto"/>
        <w:ind w:hanging="142"/>
        <w:jc w:val="both"/>
        <w:rPr>
          <w:rFonts w:ascii="Times New Roman" w:hAnsi="Times New Roman"/>
          <w:sz w:val="28"/>
          <w:szCs w:val="28"/>
        </w:rPr>
      </w:pPr>
      <w:r w:rsidRPr="00C6616B">
        <w:rPr>
          <w:rFonts w:ascii="Times New Roman" w:hAnsi="Times New Roman"/>
          <w:sz w:val="28"/>
          <w:szCs w:val="28"/>
          <w:lang w:val="kk"/>
        </w:rPr>
        <w:t>•</w:t>
      </w:r>
      <w:r w:rsidRPr="00C6616B">
        <w:rPr>
          <w:rFonts w:ascii="Times New Roman" w:hAnsi="Times New Roman"/>
          <w:sz w:val="28"/>
          <w:szCs w:val="28"/>
          <w:lang w:val="kk"/>
        </w:rPr>
        <w:tab/>
        <w:t>хориоидты өрім кистасы;</w:t>
      </w:r>
    </w:p>
    <w:p w14:paraId="0B461400" w14:textId="77777777" w:rsidR="004403E1" w:rsidRPr="00C6616B" w:rsidRDefault="00D23C50" w:rsidP="004403E1">
      <w:pPr>
        <w:spacing w:after="0" w:line="240" w:lineRule="auto"/>
        <w:ind w:hanging="142"/>
        <w:jc w:val="both"/>
        <w:rPr>
          <w:rFonts w:ascii="Times New Roman" w:hAnsi="Times New Roman"/>
          <w:sz w:val="28"/>
          <w:szCs w:val="28"/>
        </w:rPr>
      </w:pPr>
      <w:r w:rsidRPr="00C6616B">
        <w:rPr>
          <w:rFonts w:ascii="Times New Roman" w:hAnsi="Times New Roman"/>
          <w:sz w:val="28"/>
          <w:szCs w:val="28"/>
          <w:lang w:val="kk"/>
        </w:rPr>
        <w:t>•</w:t>
      </w:r>
      <w:r w:rsidRPr="00C6616B">
        <w:rPr>
          <w:rFonts w:ascii="Times New Roman" w:hAnsi="Times New Roman"/>
          <w:sz w:val="28"/>
          <w:szCs w:val="28"/>
          <w:lang w:val="kk"/>
        </w:rPr>
        <w:tab/>
        <w:t xml:space="preserve">мөлдір қалқа қуысы агенезиясы; </w:t>
      </w:r>
    </w:p>
    <w:p w14:paraId="1A7A0677" w14:textId="77777777" w:rsidR="004403E1" w:rsidRPr="00C6616B" w:rsidRDefault="00D23C50" w:rsidP="004403E1">
      <w:pPr>
        <w:spacing w:after="0" w:line="240" w:lineRule="auto"/>
        <w:ind w:hanging="142"/>
        <w:jc w:val="both"/>
        <w:rPr>
          <w:rFonts w:ascii="Times New Roman" w:hAnsi="Times New Roman"/>
          <w:sz w:val="28"/>
          <w:szCs w:val="28"/>
        </w:rPr>
      </w:pPr>
      <w:r w:rsidRPr="00C6616B">
        <w:rPr>
          <w:rFonts w:ascii="Times New Roman" w:hAnsi="Times New Roman"/>
          <w:sz w:val="28"/>
          <w:szCs w:val="28"/>
          <w:lang w:val="kk"/>
        </w:rPr>
        <w:t>•</w:t>
      </w:r>
      <w:r w:rsidRPr="00C6616B">
        <w:rPr>
          <w:rFonts w:ascii="Times New Roman" w:hAnsi="Times New Roman"/>
          <w:sz w:val="28"/>
          <w:szCs w:val="28"/>
          <w:lang w:val="kk"/>
        </w:rPr>
        <w:tab/>
        <w:t>көру жүйкесінің агенезиясы.</w:t>
      </w:r>
    </w:p>
    <w:p w14:paraId="5656BB20" w14:textId="77777777" w:rsidR="004403E1" w:rsidRPr="00C6616B" w:rsidRDefault="00D23C50" w:rsidP="004403E1">
      <w:pPr>
        <w:spacing w:after="0" w:line="240" w:lineRule="auto"/>
        <w:jc w:val="both"/>
        <w:rPr>
          <w:rFonts w:ascii="Times New Roman" w:hAnsi="Times New Roman"/>
          <w:sz w:val="28"/>
          <w:szCs w:val="28"/>
        </w:rPr>
      </w:pPr>
      <w:r w:rsidRPr="00C6616B">
        <w:rPr>
          <w:rFonts w:ascii="Times New Roman" w:hAnsi="Times New Roman"/>
          <w:sz w:val="28"/>
          <w:szCs w:val="28"/>
          <w:lang w:val="kk"/>
        </w:rPr>
        <w:t>Жануарларға жүргізілген зерттеулер препараттың репродуктивті уыттылығын көрсетті.</w:t>
      </w:r>
    </w:p>
    <w:p w14:paraId="5855A7CB" w14:textId="77777777" w:rsidR="004403E1" w:rsidRPr="00C6616B" w:rsidRDefault="00D23C50" w:rsidP="004403E1">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Микофенолат мофетилі емізетін егеуқұйрықтарда сүтпен бөлінді.  Заттың адамның емшек сүтімен бөліну дерегі анықталмаған.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препаратын сәбилерде ауыр жағымсыз реакциялар туындау ықтималдығы болғандықтан, бала емізетін әйелдерге қолдануға болмайды.</w:t>
      </w:r>
    </w:p>
    <w:p w14:paraId="69130989" w14:textId="77777777" w:rsidR="00432960" w:rsidRPr="00C6616B" w:rsidRDefault="00D23C50" w:rsidP="00453A74">
      <w:pPr>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Препараттың көлік құралын және қауіптілігі зор механизмдерді  басқару қабілетіне әсер ету ерекшеліктері</w:t>
      </w:r>
    </w:p>
    <w:p w14:paraId="1A61B11A" w14:textId="77777777" w:rsidR="00701553" w:rsidRPr="00C6616B" w:rsidRDefault="00D23C50" w:rsidP="00701553">
      <w:pPr>
        <w:autoSpaceDE w:val="0"/>
        <w:autoSpaceDN w:val="0"/>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Майсепт-</w:t>
      </w:r>
      <w:r w:rsidR="00F9320D" w:rsidRPr="00C6616B">
        <w:rPr>
          <w:rFonts w:ascii="Times New Roman" w:hAnsi="Times New Roman"/>
          <w:sz w:val="28"/>
          <w:szCs w:val="28"/>
          <w:lang w:val="kk"/>
        </w:rPr>
        <w:t>500</w:t>
      </w:r>
      <w:r w:rsidRPr="00C6616B">
        <w:rPr>
          <w:rFonts w:ascii="Times New Roman" w:hAnsi="Times New Roman"/>
          <w:sz w:val="28"/>
          <w:szCs w:val="28"/>
          <w:lang w:val="kk"/>
        </w:rPr>
        <w:t xml:space="preserve"> препараты көлік құралдарын басқару және механизмдермен жұмыс істеу қабілетіне шамалы әсер етуі мүмкін.</w:t>
      </w:r>
    </w:p>
    <w:p w14:paraId="30D3EE3D" w14:textId="77777777" w:rsidR="007F4063" w:rsidRPr="00C6616B" w:rsidRDefault="00D23C50" w:rsidP="00701553">
      <w:pPr>
        <w:autoSpaceDE w:val="0"/>
        <w:autoSpaceDN w:val="0"/>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Майсепт-</w:t>
      </w:r>
      <w:r w:rsidR="00F9320D" w:rsidRPr="00C6616B">
        <w:rPr>
          <w:rFonts w:ascii="Times New Roman" w:hAnsi="Times New Roman"/>
          <w:sz w:val="28"/>
          <w:szCs w:val="28"/>
          <w:lang w:val="kk"/>
        </w:rPr>
        <w:t>500</w:t>
      </w:r>
      <w:r w:rsidRPr="00C6616B">
        <w:rPr>
          <w:rFonts w:ascii="Times New Roman" w:hAnsi="Times New Roman"/>
          <w:sz w:val="28"/>
          <w:szCs w:val="28"/>
          <w:lang w:val="kk"/>
        </w:rPr>
        <w:t xml:space="preserve"> ұйқышылдықты, сананың шатасуын, бас айналуды, треморды немесе артериялық гипотензияны тудыруы мүмкін, сондықтан пациенттерге көлік құралдарын басқаруда немесе қауіптілігі зор механизмдермен жұмыс істегенде абай болу ұсынылады.</w:t>
      </w:r>
    </w:p>
    <w:p w14:paraId="4D67720D" w14:textId="77777777" w:rsidR="00701553" w:rsidRPr="00C6616B" w:rsidRDefault="00701553" w:rsidP="00701553">
      <w:pPr>
        <w:autoSpaceDE w:val="0"/>
        <w:autoSpaceDN w:val="0"/>
        <w:spacing w:after="0" w:line="240" w:lineRule="auto"/>
        <w:jc w:val="both"/>
        <w:rPr>
          <w:rFonts w:ascii="Times New Roman" w:hAnsi="Times New Roman"/>
          <w:sz w:val="28"/>
          <w:szCs w:val="28"/>
          <w:lang w:val="kk"/>
        </w:rPr>
      </w:pPr>
    </w:p>
    <w:p w14:paraId="148F390A" w14:textId="77777777" w:rsidR="00432960" w:rsidRPr="00C6616B" w:rsidRDefault="00D23C50" w:rsidP="00453A74">
      <w:pPr>
        <w:spacing w:after="0" w:line="240" w:lineRule="auto"/>
        <w:jc w:val="both"/>
        <w:rPr>
          <w:rFonts w:ascii="Times New Roman" w:eastAsia="Times New Roman" w:hAnsi="Times New Roman"/>
          <w:b/>
          <w:sz w:val="28"/>
          <w:szCs w:val="28"/>
          <w:lang w:val="kk" w:eastAsia="ru-RU"/>
        </w:rPr>
      </w:pPr>
      <w:r w:rsidRPr="00C6616B">
        <w:rPr>
          <w:rFonts w:ascii="Times New Roman" w:eastAsia="Times New Roman" w:hAnsi="Times New Roman"/>
          <w:b/>
          <w:sz w:val="28"/>
          <w:szCs w:val="28"/>
          <w:lang w:val="kk" w:eastAsia="ru-RU"/>
        </w:rPr>
        <w:t>Қолдану жөніндегі нұсқаулар</w:t>
      </w:r>
    </w:p>
    <w:p w14:paraId="558BDFB7" w14:textId="77777777" w:rsidR="00885E52" w:rsidRPr="00C6616B" w:rsidRDefault="00D23C50" w:rsidP="00453A74">
      <w:pPr>
        <w:spacing w:after="0" w:line="240" w:lineRule="auto"/>
        <w:jc w:val="both"/>
        <w:rPr>
          <w:rFonts w:ascii="Times New Roman" w:eastAsia="Times New Roman" w:hAnsi="Times New Roman"/>
          <w:b/>
          <w:i/>
          <w:sz w:val="28"/>
          <w:szCs w:val="28"/>
          <w:lang w:val="kk" w:eastAsia="ru-RU"/>
        </w:rPr>
      </w:pPr>
      <w:r w:rsidRPr="00C6616B">
        <w:rPr>
          <w:rFonts w:ascii="Times New Roman" w:eastAsia="Times New Roman" w:hAnsi="Times New Roman"/>
          <w:b/>
          <w:i/>
          <w:sz w:val="28"/>
          <w:szCs w:val="28"/>
          <w:lang w:val="kk" w:eastAsia="ru-RU"/>
        </w:rPr>
        <w:t xml:space="preserve">Дозалау режимі </w:t>
      </w:r>
    </w:p>
    <w:p w14:paraId="72125A53" w14:textId="77777777" w:rsidR="009914D9" w:rsidRPr="00C6616B" w:rsidRDefault="00D23C50" w:rsidP="009914D9">
      <w:pPr>
        <w:autoSpaceDE w:val="0"/>
        <w:autoSpaceDN w:val="0"/>
        <w:adjustRightInd w:val="0"/>
        <w:spacing w:after="0" w:line="240" w:lineRule="auto"/>
        <w:jc w:val="both"/>
        <w:rPr>
          <w:rFonts w:ascii="Times New Roman" w:hAnsi="Times New Roman"/>
          <w:iCs/>
          <w:sz w:val="28"/>
          <w:szCs w:val="28"/>
          <w:lang w:val="kk"/>
        </w:rPr>
      </w:pPr>
      <w:bookmarkStart w:id="1" w:name="2175220278"/>
      <w:r w:rsidRPr="00C6616B">
        <w:rPr>
          <w:rFonts w:ascii="Times New Roman" w:hAnsi="Times New Roman"/>
          <w:iCs/>
          <w:sz w:val="28"/>
          <w:szCs w:val="28"/>
          <w:lang w:val="kk"/>
        </w:rPr>
        <w:t xml:space="preserve">Емдеуді ағзалар трансплантациясы саласында тиісті біліктілігі бар тәжірибелі маман бастауы керек. </w:t>
      </w:r>
    </w:p>
    <w:p w14:paraId="4520231B" w14:textId="77777777" w:rsidR="009914D9" w:rsidRPr="00C6616B" w:rsidRDefault="00D23C50" w:rsidP="009914D9">
      <w:pPr>
        <w:autoSpaceDE w:val="0"/>
        <w:autoSpaceDN w:val="0"/>
        <w:adjustRightInd w:val="0"/>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Бүйрек трансплантациясы жасалған пациенттерде қолдану</w:t>
      </w:r>
    </w:p>
    <w:p w14:paraId="7CEF8D82" w14:textId="77777777" w:rsidR="009914D9" w:rsidRPr="00C6616B" w:rsidRDefault="00816EA6" w:rsidP="009914D9">
      <w:pPr>
        <w:autoSpaceDE w:val="0"/>
        <w:autoSpaceDN w:val="0"/>
        <w:adjustRightInd w:val="0"/>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ауыстырып салғаннан кейін 72 сағат ішінде пероральді тағайындау керек.  Бүйрек трансплантаты жасалған пациенттер үшін ұсынылатын доза 1 г құрайды, күніне екі рет тағайындалады (тәуліктік доза 2 г).</w:t>
      </w:r>
    </w:p>
    <w:p w14:paraId="0D14B81B" w14:textId="77777777" w:rsidR="009914D9" w:rsidRPr="00C6616B" w:rsidRDefault="00D23C50" w:rsidP="009914D9">
      <w:pPr>
        <w:autoSpaceDE w:val="0"/>
        <w:autoSpaceDN w:val="0"/>
        <w:adjustRightInd w:val="0"/>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Жүрек трансплантациясы жасалған пациенттерде қолдану</w:t>
      </w:r>
    </w:p>
    <w:p w14:paraId="6EE78B4B" w14:textId="77777777" w:rsidR="009914D9" w:rsidRPr="00C6616B" w:rsidRDefault="00816EA6" w:rsidP="009914D9">
      <w:pPr>
        <w:autoSpaceDE w:val="0"/>
        <w:autoSpaceDN w:val="0"/>
        <w:adjustRightInd w:val="0"/>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Майсепт-500</w:t>
      </w:r>
      <w:r w:rsidR="00D23C50" w:rsidRPr="00C6616B">
        <w:rPr>
          <w:rFonts w:ascii="Times New Roman" w:hAnsi="Times New Roman"/>
          <w:sz w:val="28"/>
          <w:szCs w:val="28"/>
          <w:lang w:val="kk"/>
        </w:rPr>
        <w:t xml:space="preserve"> ауыстырып салғаннан кейін 5 күн ішінде пероральді тағайындау керек.  Жүрек трансплантаты жасалған пациенттер үшін ұсынылатын доза күніне екі рет 1.5 г  құрайды (тәуліктік доза  3 г).</w:t>
      </w:r>
    </w:p>
    <w:p w14:paraId="43D7B1E2" w14:textId="77777777" w:rsidR="005760DF" w:rsidRPr="00C6616B" w:rsidRDefault="005760DF" w:rsidP="005760DF">
      <w:pPr>
        <w:autoSpaceDE w:val="0"/>
        <w:autoSpaceDN w:val="0"/>
        <w:adjustRightInd w:val="0"/>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Балалар</w:t>
      </w:r>
    </w:p>
    <w:p w14:paraId="44D00BD6" w14:textId="77777777" w:rsidR="005760DF" w:rsidRPr="00C6616B" w:rsidRDefault="005760DF" w:rsidP="005760DF">
      <w:pPr>
        <w:autoSpaceDE w:val="0"/>
        <w:autoSpaceDN w:val="0"/>
        <w:adjustRightInd w:val="0"/>
        <w:spacing w:after="0" w:line="240" w:lineRule="auto"/>
        <w:jc w:val="both"/>
        <w:rPr>
          <w:rFonts w:ascii="Times New Roman" w:hAnsi="Times New Roman"/>
          <w:sz w:val="28"/>
          <w:szCs w:val="28"/>
          <w:lang w:val="kk"/>
        </w:rPr>
      </w:pPr>
      <w:r w:rsidRPr="00C6616B">
        <w:rPr>
          <w:rFonts w:ascii="Times New Roman" w:hAnsi="Times New Roman"/>
          <w:sz w:val="28"/>
          <w:szCs w:val="28"/>
          <w:lang w:val="kk"/>
        </w:rPr>
        <w:lastRenderedPageBreak/>
        <w:t>Жүрек трансплантациясы жасалған балаларға қатысты деректер жоқ.</w:t>
      </w:r>
    </w:p>
    <w:p w14:paraId="7C62D752" w14:textId="77777777" w:rsidR="009914D9" w:rsidRPr="00C6616B" w:rsidRDefault="00D23C50" w:rsidP="009914D9">
      <w:pPr>
        <w:autoSpaceDE w:val="0"/>
        <w:autoSpaceDN w:val="0"/>
        <w:adjustRightInd w:val="0"/>
        <w:spacing w:after="0" w:line="240" w:lineRule="auto"/>
        <w:jc w:val="both"/>
        <w:rPr>
          <w:rFonts w:ascii="Times New Roman" w:hAnsi="Times New Roman"/>
          <w:i/>
          <w:sz w:val="28"/>
          <w:szCs w:val="28"/>
          <w:lang w:val="kk"/>
        </w:rPr>
      </w:pPr>
      <w:r w:rsidRPr="00C6616B">
        <w:rPr>
          <w:rFonts w:ascii="Times New Roman" w:hAnsi="Times New Roman"/>
          <w:i/>
          <w:sz w:val="28"/>
          <w:szCs w:val="28"/>
          <w:lang w:val="kk"/>
        </w:rPr>
        <w:t>Бауыр трансплантациясы жасалған пациенттерде қолдану</w:t>
      </w:r>
    </w:p>
    <w:p w14:paraId="76EB6909" w14:textId="77777777" w:rsidR="009914D9" w:rsidRPr="00C6616B" w:rsidRDefault="00D23C50" w:rsidP="009914D9">
      <w:pPr>
        <w:autoSpaceDE w:val="0"/>
        <w:autoSpaceDN w:val="0"/>
        <w:adjustRightInd w:val="0"/>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Мүмкіндігінше трансплантациядан кейін дереу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пероральді тағайындаумен  </w:t>
      </w:r>
      <w:r w:rsidR="003B3792" w:rsidRPr="00C6616B">
        <w:rPr>
          <w:rFonts w:ascii="Times New Roman" w:hAnsi="Times New Roman"/>
          <w:sz w:val="28"/>
          <w:szCs w:val="28"/>
          <w:lang w:val="kk-KZ"/>
        </w:rPr>
        <w:t xml:space="preserve">бірге </w:t>
      </w:r>
      <w:r w:rsidRPr="00C6616B">
        <w:rPr>
          <w:rFonts w:ascii="Times New Roman" w:hAnsi="Times New Roman"/>
          <w:sz w:val="28"/>
          <w:szCs w:val="28"/>
          <w:lang w:val="kk"/>
        </w:rPr>
        <w:t>Микофенолат мофетил  бауырды ауыстырып салғаннан кейін алғашқы  4 күн ішінде вена ішіне енгізілуі керек.  Бауыр трансплантаты жасалған пациенттер үшін ұсынылған пероральді дозасы күніне екі рет 1.5 г құрайды (тәуліктік доза 3 г).</w:t>
      </w:r>
    </w:p>
    <w:p w14:paraId="40296F09" w14:textId="77777777" w:rsidR="005760DF" w:rsidRPr="00C6616B" w:rsidRDefault="005760DF" w:rsidP="005760DF">
      <w:pPr>
        <w:autoSpaceDE w:val="0"/>
        <w:autoSpaceDN w:val="0"/>
        <w:adjustRightInd w:val="0"/>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Балалар</w:t>
      </w:r>
    </w:p>
    <w:p w14:paraId="10959459" w14:textId="77777777" w:rsidR="005760DF" w:rsidRPr="00C6616B" w:rsidRDefault="005760DF" w:rsidP="005760DF">
      <w:pPr>
        <w:autoSpaceDE w:val="0"/>
        <w:autoSpaceDN w:val="0"/>
        <w:adjustRightInd w:val="0"/>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Бауыр трансплантациясы жасалған балалар туралы деректер жоқ.</w:t>
      </w:r>
    </w:p>
    <w:p w14:paraId="5568D945" w14:textId="77777777" w:rsidR="009914D9" w:rsidRPr="00C6616B" w:rsidRDefault="00D23C50" w:rsidP="009914D9">
      <w:pPr>
        <w:autoSpaceDE w:val="0"/>
        <w:autoSpaceDN w:val="0"/>
        <w:adjustRightInd w:val="0"/>
        <w:spacing w:after="0" w:line="240" w:lineRule="auto"/>
        <w:jc w:val="both"/>
        <w:rPr>
          <w:rFonts w:ascii="Times New Roman" w:hAnsi="Times New Roman"/>
          <w:i/>
          <w:iCs/>
          <w:sz w:val="28"/>
          <w:szCs w:val="28"/>
          <w:u w:val="single"/>
          <w:lang w:val="kk"/>
        </w:rPr>
      </w:pPr>
      <w:r w:rsidRPr="00C6616B">
        <w:rPr>
          <w:rFonts w:ascii="Times New Roman" w:hAnsi="Times New Roman"/>
          <w:i/>
          <w:iCs/>
          <w:sz w:val="28"/>
          <w:szCs w:val="28"/>
          <w:u w:val="single"/>
          <w:lang w:val="kk"/>
        </w:rPr>
        <w:t>Пациенттердің ерекше тобы</w:t>
      </w:r>
    </w:p>
    <w:p w14:paraId="32641C16" w14:textId="77777777" w:rsidR="009914D9" w:rsidRPr="00C6616B" w:rsidRDefault="00D23C50" w:rsidP="009914D9">
      <w:pPr>
        <w:autoSpaceDE w:val="0"/>
        <w:autoSpaceDN w:val="0"/>
        <w:adjustRightInd w:val="0"/>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Егде жастағы пациенттер</w:t>
      </w:r>
    </w:p>
    <w:p w14:paraId="459640AC" w14:textId="77777777" w:rsidR="009914D9" w:rsidRPr="00C6616B" w:rsidRDefault="00D23C50" w:rsidP="009914D9">
      <w:pPr>
        <w:autoSpaceDE w:val="0"/>
        <w:autoSpaceDN w:val="0"/>
        <w:adjustRightInd w:val="0"/>
        <w:spacing w:after="0" w:line="240" w:lineRule="auto"/>
        <w:jc w:val="both"/>
        <w:rPr>
          <w:rFonts w:ascii="Times New Roman" w:hAnsi="Times New Roman"/>
          <w:sz w:val="28"/>
          <w:szCs w:val="28"/>
          <w:lang w:val="kk"/>
        </w:rPr>
      </w:pPr>
      <w:r w:rsidRPr="00C6616B">
        <w:rPr>
          <w:rFonts w:ascii="Times New Roman" w:hAnsi="Times New Roman"/>
          <w:sz w:val="28"/>
          <w:szCs w:val="28"/>
          <w:lang w:val="kk"/>
        </w:rPr>
        <w:t>Ұсынылатын доза бүйрек трансплантаты бар пациенттер үшін күніне екі рет 1 г және жүрек немесе бауыр трансплантаты бар егде жастағы пациенттер үшін күніне екі рет 1,5 г құрайды.</w:t>
      </w:r>
    </w:p>
    <w:p w14:paraId="303BE7AB" w14:textId="77777777" w:rsidR="009914D9" w:rsidRPr="00C6616B" w:rsidRDefault="00D23C50" w:rsidP="009914D9">
      <w:pPr>
        <w:spacing w:after="0" w:line="240" w:lineRule="auto"/>
        <w:jc w:val="both"/>
        <w:rPr>
          <w:rFonts w:ascii="Times New Roman" w:hAnsi="Times New Roman"/>
          <w:sz w:val="28"/>
          <w:szCs w:val="28"/>
          <w:lang w:val="kk"/>
        </w:rPr>
      </w:pPr>
      <w:bookmarkStart w:id="2" w:name="bookmark20"/>
      <w:r w:rsidRPr="00C6616B">
        <w:rPr>
          <w:rFonts w:ascii="Times New Roman" w:eastAsia="Microsoft Sans Serif" w:hAnsi="Times New Roman"/>
          <w:bCs/>
          <w:i/>
          <w:sz w:val="28"/>
          <w:szCs w:val="28"/>
          <w:lang w:val="kk" w:bidi="ru-RU"/>
        </w:rPr>
        <w:t>Бүйрек  функциясының жеткіліксіздігі бар пациенттер</w:t>
      </w:r>
      <w:bookmarkEnd w:id="2"/>
    </w:p>
    <w:p w14:paraId="05335527" w14:textId="77777777" w:rsidR="009914D9" w:rsidRPr="00C6616B" w:rsidRDefault="00D23C50" w:rsidP="009914D9">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Бүйрек функциясының ауыр созылмалы жеткіліксіздігі бар пациенттерде бүйрек тр</w:t>
      </w:r>
      <w:r w:rsidR="002E7EE3" w:rsidRPr="00C6616B">
        <w:rPr>
          <w:rFonts w:ascii="Times New Roman" w:hAnsi="Times New Roman"/>
          <w:sz w:val="28"/>
          <w:szCs w:val="28"/>
          <w:lang w:val="kk"/>
        </w:rPr>
        <w:t>ансплантациясы кезінде (шумақ</w:t>
      </w:r>
      <w:r w:rsidR="002E7EE3" w:rsidRPr="00C6616B">
        <w:rPr>
          <w:rFonts w:ascii="Times New Roman" w:hAnsi="Times New Roman"/>
          <w:sz w:val="28"/>
          <w:szCs w:val="28"/>
          <w:lang w:val="kk-KZ"/>
        </w:rPr>
        <w:t>т</w:t>
      </w:r>
      <w:r w:rsidRPr="00C6616B">
        <w:rPr>
          <w:rFonts w:ascii="Times New Roman" w:hAnsi="Times New Roman"/>
          <w:sz w:val="28"/>
          <w:szCs w:val="28"/>
          <w:lang w:val="kk"/>
        </w:rPr>
        <w:t>ық сүзілу жылдамдығы &lt;25 мл/мин/1.73 м</w:t>
      </w:r>
      <w:r w:rsidRPr="00C6616B">
        <w:rPr>
          <w:rFonts w:ascii="Times New Roman" w:hAnsi="Times New Roman"/>
          <w:sz w:val="28"/>
          <w:szCs w:val="28"/>
          <w:vertAlign w:val="superscript"/>
          <w:lang w:val="kk"/>
        </w:rPr>
        <w:t>2</w:t>
      </w:r>
      <w:r w:rsidRPr="00C6616B">
        <w:rPr>
          <w:rFonts w:ascii="Times New Roman" w:hAnsi="Times New Roman"/>
          <w:sz w:val="28"/>
          <w:szCs w:val="28"/>
          <w:lang w:val="kk"/>
        </w:rPr>
        <w:t xml:space="preserve">), тікелей трансплантациядан кейінгі кезеңнен тыс, күніне екі рет қабылдауға 1 г артық дозадан аулақ болу керек. Бұл пациенттер де мұқият бақылауда болуы керек. Операциядан кейінгі кезеңде бүйрек трансплантаты функциясы кешіктірілген пациенттер үшін дозаларды таңдаудың қажеті жоқ. Жүрек немесе бауыр трансплантаты жасалған бүйректің ауыр созылмалы жеткіліксіздігі бар пациенттерге қатысты деректер жоқ. </w:t>
      </w:r>
    </w:p>
    <w:p w14:paraId="1D567E54" w14:textId="77777777" w:rsidR="009914D9" w:rsidRPr="00C6616B" w:rsidRDefault="00D23C50" w:rsidP="009914D9">
      <w:pPr>
        <w:autoSpaceDE w:val="0"/>
        <w:autoSpaceDN w:val="0"/>
        <w:adjustRightInd w:val="0"/>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 xml:space="preserve">Бауыр функциясының ауыр жеткіліксіздігі </w:t>
      </w:r>
    </w:p>
    <w:p w14:paraId="1A392918" w14:textId="77777777" w:rsidR="009914D9" w:rsidRPr="00C6616B" w:rsidRDefault="00D23C50" w:rsidP="009914D9">
      <w:pPr>
        <w:autoSpaceDE w:val="0"/>
        <w:autoSpaceDN w:val="0"/>
        <w:adjustRightInd w:val="0"/>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Бүйрек трансплантациясы және бауырдың ауыр паренхиматозды ауруы бар пациенттер үшін дозаны түзету қажет емес. Жүрек трансплантациясы және бауырдың ауыр паренхиматозды ауруы бар пациенттер туралы деректер жоқ.</w:t>
      </w:r>
    </w:p>
    <w:p w14:paraId="1DEA49A0" w14:textId="77777777" w:rsidR="009914D9" w:rsidRPr="00C6616B" w:rsidRDefault="002E7EE3" w:rsidP="009914D9">
      <w:pPr>
        <w:autoSpaceDE w:val="0"/>
        <w:autoSpaceDN w:val="0"/>
        <w:adjustRightInd w:val="0"/>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Қабылда</w:t>
      </w:r>
      <w:r w:rsidRPr="00C6616B">
        <w:rPr>
          <w:rFonts w:ascii="Times New Roman" w:hAnsi="Times New Roman"/>
          <w:i/>
          <w:iCs/>
          <w:sz w:val="28"/>
          <w:szCs w:val="28"/>
          <w:lang w:val="kk-KZ"/>
        </w:rPr>
        <w:t>нбай ажыр</w:t>
      </w:r>
      <w:r w:rsidR="00D23C50" w:rsidRPr="00C6616B">
        <w:rPr>
          <w:rFonts w:ascii="Times New Roman" w:hAnsi="Times New Roman"/>
          <w:i/>
          <w:iCs/>
          <w:sz w:val="28"/>
          <w:szCs w:val="28"/>
          <w:lang w:val="kk"/>
        </w:rPr>
        <w:t>ау эпизодтары кезінде емдеу</w:t>
      </w:r>
    </w:p>
    <w:p w14:paraId="401732AD" w14:textId="77777777" w:rsidR="009914D9" w:rsidRPr="00C6616B" w:rsidRDefault="00D23C50" w:rsidP="009914D9">
      <w:pPr>
        <w:autoSpaceDE w:val="0"/>
        <w:autoSpaceDN w:val="0"/>
        <w:adjustRightInd w:val="0"/>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Микофенол қышқылы (МФҚ) микофенолат мофетилінің белсенді метаболиті болып табылады. Бүйрек трансплантатын</w:t>
      </w:r>
      <w:r w:rsidR="002E7EE3" w:rsidRPr="00C6616B">
        <w:rPr>
          <w:rFonts w:ascii="Times New Roman" w:hAnsi="Times New Roman"/>
          <w:sz w:val="28"/>
          <w:szCs w:val="28"/>
          <w:lang w:val="kk-KZ"/>
        </w:rPr>
        <w:t>ың</w:t>
      </w:r>
      <w:r w:rsidR="002E7EE3" w:rsidRPr="00C6616B">
        <w:rPr>
          <w:rFonts w:ascii="Times New Roman" w:hAnsi="Times New Roman"/>
          <w:sz w:val="28"/>
          <w:szCs w:val="28"/>
          <w:lang w:val="kk"/>
        </w:rPr>
        <w:t xml:space="preserve"> қабылда</w:t>
      </w:r>
      <w:r w:rsidR="002E7EE3" w:rsidRPr="00C6616B">
        <w:rPr>
          <w:rFonts w:ascii="Times New Roman" w:hAnsi="Times New Roman"/>
          <w:sz w:val="28"/>
          <w:szCs w:val="28"/>
          <w:lang w:val="kk-KZ"/>
        </w:rPr>
        <w:t>нбай ажыр</w:t>
      </w:r>
      <w:r w:rsidRPr="00C6616B">
        <w:rPr>
          <w:rFonts w:ascii="Times New Roman" w:hAnsi="Times New Roman"/>
          <w:sz w:val="28"/>
          <w:szCs w:val="28"/>
          <w:lang w:val="kk"/>
        </w:rPr>
        <w:t>ау</w:t>
      </w:r>
      <w:r w:rsidR="002E7EE3" w:rsidRPr="00C6616B">
        <w:rPr>
          <w:rFonts w:ascii="Times New Roman" w:hAnsi="Times New Roman"/>
          <w:sz w:val="28"/>
          <w:szCs w:val="28"/>
          <w:lang w:val="kk-KZ"/>
        </w:rPr>
        <w:t>ы</w:t>
      </w:r>
      <w:r w:rsidR="002E7EE3" w:rsidRPr="00C6616B">
        <w:rPr>
          <w:rFonts w:ascii="Times New Roman" w:hAnsi="Times New Roman"/>
          <w:sz w:val="28"/>
          <w:szCs w:val="28"/>
          <w:lang w:val="kk"/>
        </w:rPr>
        <w:t xml:space="preserve">  МФ</w:t>
      </w:r>
      <w:r w:rsidR="002E7EE3" w:rsidRPr="00C6616B">
        <w:rPr>
          <w:rFonts w:ascii="Times New Roman" w:hAnsi="Times New Roman"/>
          <w:sz w:val="28"/>
          <w:szCs w:val="28"/>
          <w:lang w:val="kk-KZ"/>
        </w:rPr>
        <w:t>Қ</w:t>
      </w:r>
      <w:r w:rsidRPr="00C6616B">
        <w:rPr>
          <w:rFonts w:ascii="Times New Roman" w:hAnsi="Times New Roman"/>
          <w:sz w:val="28"/>
          <w:szCs w:val="28"/>
          <w:lang w:val="kk"/>
        </w:rPr>
        <w:t xml:space="preserve"> фармакокинетикасының өзгеруіне әкелмейді;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препаратының дозасын төмендету немесе қабылдауды тоқтату талап етілмейді. Жүрек трансплантатын қабылдамағаннан кейін </w:t>
      </w:r>
      <w:r w:rsidR="00816EA6" w:rsidRPr="00C6616B">
        <w:rPr>
          <w:rFonts w:ascii="Times New Roman" w:hAnsi="Times New Roman"/>
          <w:sz w:val="28"/>
          <w:szCs w:val="28"/>
          <w:lang w:val="kk"/>
        </w:rPr>
        <w:t>Майсепт-500</w:t>
      </w:r>
      <w:r w:rsidRPr="00C6616B">
        <w:rPr>
          <w:rFonts w:ascii="Times New Roman" w:hAnsi="Times New Roman"/>
          <w:sz w:val="28"/>
          <w:szCs w:val="28"/>
          <w:lang w:val="kk"/>
        </w:rPr>
        <w:t xml:space="preserve"> дозасын түзетуге негіз жоқ. Бауыр трансплантатының қабылданба</w:t>
      </w:r>
      <w:r w:rsidR="002E7EE3" w:rsidRPr="00C6616B">
        <w:rPr>
          <w:rFonts w:ascii="Times New Roman" w:hAnsi="Times New Roman"/>
          <w:sz w:val="28"/>
          <w:szCs w:val="28"/>
          <w:lang w:val="kk-KZ"/>
        </w:rPr>
        <w:t>й ажыра</w:t>
      </w:r>
      <w:r w:rsidRPr="00C6616B">
        <w:rPr>
          <w:rFonts w:ascii="Times New Roman" w:hAnsi="Times New Roman"/>
          <w:sz w:val="28"/>
          <w:szCs w:val="28"/>
          <w:lang w:val="kk"/>
        </w:rPr>
        <w:t>уына қатысты фармакокинетикалық деректер жоқ.</w:t>
      </w:r>
    </w:p>
    <w:p w14:paraId="54FFEF7D" w14:textId="77777777" w:rsidR="00035568" w:rsidRPr="00C6616B" w:rsidRDefault="00035568" w:rsidP="00035568">
      <w:pPr>
        <w:autoSpaceDE w:val="0"/>
        <w:autoSpaceDN w:val="0"/>
        <w:adjustRightInd w:val="0"/>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Балалар</w:t>
      </w:r>
    </w:p>
    <w:p w14:paraId="799363AD" w14:textId="77777777" w:rsidR="00035568" w:rsidRPr="00C6616B" w:rsidRDefault="00035568" w:rsidP="00035568">
      <w:pPr>
        <w:autoSpaceDE w:val="0"/>
        <w:autoSpaceDN w:val="0"/>
        <w:adjustRightInd w:val="0"/>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Трансплантациядан кейін балаларда бірінші немесе рефрактерлік </w:t>
      </w:r>
      <w:r w:rsidR="002E7EE3" w:rsidRPr="00C6616B">
        <w:rPr>
          <w:rFonts w:ascii="Times New Roman" w:hAnsi="Times New Roman"/>
          <w:sz w:val="28"/>
          <w:szCs w:val="28"/>
          <w:lang w:val="kk-KZ"/>
        </w:rPr>
        <w:t>қабылданбай ажырауды</w:t>
      </w:r>
      <w:r w:rsidRPr="00C6616B">
        <w:rPr>
          <w:rFonts w:ascii="Times New Roman" w:hAnsi="Times New Roman"/>
          <w:sz w:val="28"/>
          <w:szCs w:val="28"/>
          <w:lang w:val="kk"/>
        </w:rPr>
        <w:t xml:space="preserve"> емдеу туралы деректер жоқ.</w:t>
      </w:r>
    </w:p>
    <w:p w14:paraId="2663D8D0" w14:textId="77777777" w:rsidR="00035568" w:rsidRPr="00C6616B" w:rsidRDefault="00A928F2" w:rsidP="00035568">
      <w:pPr>
        <w:autoSpaceDE w:val="0"/>
        <w:autoSpaceDN w:val="0"/>
        <w:adjustRightInd w:val="0"/>
        <w:spacing w:after="0" w:line="240" w:lineRule="auto"/>
        <w:jc w:val="both"/>
        <w:rPr>
          <w:rFonts w:ascii="Times New Roman" w:hAnsi="Times New Roman"/>
          <w:b/>
          <w:i/>
          <w:iCs/>
          <w:sz w:val="28"/>
          <w:szCs w:val="28"/>
          <w:lang w:val="kk-KZ"/>
        </w:rPr>
      </w:pPr>
      <w:r w:rsidRPr="00C6616B">
        <w:rPr>
          <w:rFonts w:ascii="Times New Roman" w:hAnsi="Times New Roman"/>
          <w:b/>
          <w:i/>
          <w:iCs/>
          <w:sz w:val="28"/>
          <w:szCs w:val="28"/>
          <w:lang w:val="kk-KZ"/>
        </w:rPr>
        <w:t>Қолдану</w:t>
      </w:r>
      <w:r w:rsidR="00035568" w:rsidRPr="00C6616B">
        <w:rPr>
          <w:rFonts w:ascii="Times New Roman" w:hAnsi="Times New Roman"/>
          <w:b/>
          <w:i/>
          <w:iCs/>
          <w:sz w:val="28"/>
          <w:szCs w:val="28"/>
          <w:lang w:val="kk"/>
        </w:rPr>
        <w:t xml:space="preserve"> </w:t>
      </w:r>
      <w:r w:rsidR="002E7EE3" w:rsidRPr="00C6616B">
        <w:rPr>
          <w:rFonts w:ascii="Times New Roman" w:hAnsi="Times New Roman"/>
          <w:b/>
          <w:i/>
          <w:iCs/>
          <w:sz w:val="28"/>
          <w:szCs w:val="28"/>
          <w:lang w:val="kk-KZ"/>
        </w:rPr>
        <w:t>тәсілі</w:t>
      </w:r>
      <w:r w:rsidRPr="00C6616B">
        <w:rPr>
          <w:rFonts w:ascii="Times New Roman" w:hAnsi="Times New Roman"/>
          <w:b/>
          <w:i/>
          <w:iCs/>
          <w:sz w:val="28"/>
          <w:szCs w:val="28"/>
          <w:lang w:val="kk-KZ"/>
        </w:rPr>
        <w:t xml:space="preserve"> </w:t>
      </w:r>
    </w:p>
    <w:p w14:paraId="5F816BDE" w14:textId="77777777" w:rsidR="00035568" w:rsidRPr="00C6616B" w:rsidRDefault="002E7EE3" w:rsidP="00035568">
      <w:pPr>
        <w:autoSpaceDE w:val="0"/>
        <w:autoSpaceDN w:val="0"/>
        <w:adjustRightInd w:val="0"/>
        <w:spacing w:after="0" w:line="240" w:lineRule="auto"/>
        <w:jc w:val="both"/>
        <w:rPr>
          <w:rFonts w:ascii="Times New Roman" w:hAnsi="Times New Roman"/>
          <w:sz w:val="28"/>
          <w:szCs w:val="28"/>
          <w:lang w:val="kk"/>
        </w:rPr>
      </w:pPr>
      <w:r w:rsidRPr="00C6616B">
        <w:rPr>
          <w:rFonts w:ascii="Times New Roman" w:hAnsi="Times New Roman"/>
          <w:sz w:val="28"/>
          <w:szCs w:val="28"/>
          <w:lang w:val="kk"/>
        </w:rPr>
        <w:t>Перораль</w:t>
      </w:r>
      <w:r w:rsidRPr="00C6616B">
        <w:rPr>
          <w:rFonts w:ascii="Times New Roman" w:hAnsi="Times New Roman"/>
          <w:sz w:val="28"/>
          <w:szCs w:val="28"/>
          <w:lang w:val="kk-KZ"/>
        </w:rPr>
        <w:t>ді</w:t>
      </w:r>
      <w:r w:rsidR="00035568" w:rsidRPr="00C6616B">
        <w:rPr>
          <w:rFonts w:ascii="Times New Roman" w:hAnsi="Times New Roman"/>
          <w:sz w:val="28"/>
          <w:szCs w:val="28"/>
          <w:lang w:val="kk"/>
        </w:rPr>
        <w:t>.</w:t>
      </w:r>
    </w:p>
    <w:p w14:paraId="0314085B" w14:textId="77777777" w:rsidR="00035568" w:rsidRPr="00C6616B" w:rsidRDefault="00035568" w:rsidP="00035568">
      <w:pPr>
        <w:autoSpaceDE w:val="0"/>
        <w:autoSpaceDN w:val="0"/>
        <w:adjustRightInd w:val="0"/>
        <w:spacing w:after="0" w:line="240" w:lineRule="auto"/>
        <w:jc w:val="both"/>
        <w:rPr>
          <w:rFonts w:ascii="Times New Roman" w:hAnsi="Times New Roman"/>
          <w:i/>
          <w:iCs/>
          <w:sz w:val="28"/>
          <w:szCs w:val="28"/>
          <w:lang w:val="kk"/>
        </w:rPr>
      </w:pPr>
      <w:r w:rsidRPr="00C6616B">
        <w:rPr>
          <w:rFonts w:ascii="Times New Roman" w:hAnsi="Times New Roman"/>
          <w:i/>
          <w:iCs/>
          <w:sz w:val="28"/>
          <w:szCs w:val="28"/>
          <w:lang w:val="kk"/>
        </w:rPr>
        <w:t>Препаратты қолданар алдында сақтық шаралары</w:t>
      </w:r>
    </w:p>
    <w:p w14:paraId="32914355" w14:textId="77777777" w:rsidR="00035568" w:rsidRPr="00C6616B" w:rsidRDefault="00035568" w:rsidP="00035568">
      <w:pPr>
        <w:autoSpaceDE w:val="0"/>
        <w:autoSpaceDN w:val="0"/>
        <w:adjustRightInd w:val="0"/>
        <w:spacing w:after="0" w:line="240" w:lineRule="auto"/>
        <w:jc w:val="both"/>
        <w:rPr>
          <w:rFonts w:ascii="Times New Roman" w:hAnsi="Times New Roman"/>
          <w:sz w:val="28"/>
          <w:szCs w:val="28"/>
          <w:lang w:val="kk"/>
        </w:rPr>
      </w:pPr>
      <w:r w:rsidRPr="00C6616B">
        <w:rPr>
          <w:rFonts w:ascii="Times New Roman" w:hAnsi="Times New Roman"/>
          <w:sz w:val="28"/>
          <w:szCs w:val="28"/>
          <w:lang w:val="kk"/>
        </w:rPr>
        <w:lastRenderedPageBreak/>
        <w:t xml:space="preserve">Микофенолат мофетил тератогенді болғандықтан, таблеткаларды </w:t>
      </w:r>
      <w:r w:rsidR="002E7EE3" w:rsidRPr="00C6616B">
        <w:rPr>
          <w:rFonts w:ascii="Times New Roman" w:hAnsi="Times New Roman"/>
          <w:sz w:val="28"/>
          <w:szCs w:val="28"/>
          <w:lang w:val="kk-KZ"/>
        </w:rPr>
        <w:t>сындыруға</w:t>
      </w:r>
      <w:r w:rsidRPr="00C6616B">
        <w:rPr>
          <w:rFonts w:ascii="Times New Roman" w:hAnsi="Times New Roman"/>
          <w:sz w:val="28"/>
          <w:szCs w:val="28"/>
          <w:lang w:val="kk"/>
        </w:rPr>
        <w:t xml:space="preserve"> немесе ұсақтауға болмайды.</w:t>
      </w:r>
    </w:p>
    <w:p w14:paraId="09D0D72C" w14:textId="77777777" w:rsidR="00432960" w:rsidRPr="00C6616B" w:rsidRDefault="00D23C50" w:rsidP="00453A74">
      <w:pPr>
        <w:spacing w:after="0" w:line="240" w:lineRule="auto"/>
        <w:jc w:val="both"/>
        <w:rPr>
          <w:rFonts w:ascii="Times New Roman" w:hAnsi="Times New Roman"/>
          <w:i/>
          <w:color w:val="000000"/>
          <w:sz w:val="28"/>
          <w:szCs w:val="28"/>
          <w:lang w:val="kk"/>
        </w:rPr>
      </w:pPr>
      <w:r w:rsidRPr="00C6616B">
        <w:rPr>
          <w:rFonts w:ascii="Times New Roman" w:eastAsia="Times New Roman" w:hAnsi="Times New Roman"/>
          <w:b/>
          <w:i/>
          <w:sz w:val="28"/>
          <w:szCs w:val="28"/>
          <w:lang w:val="kk" w:eastAsia="ru-RU"/>
        </w:rPr>
        <w:t>Артық дозалану жағдайында қабылдау қажет болатын шаралар</w:t>
      </w:r>
    </w:p>
    <w:p w14:paraId="2BDB5B72" w14:textId="77777777" w:rsidR="009914D9" w:rsidRPr="00C6616B" w:rsidRDefault="00D23C50" w:rsidP="009914D9">
      <w:pPr>
        <w:spacing w:after="0" w:line="240" w:lineRule="auto"/>
        <w:jc w:val="both"/>
        <w:rPr>
          <w:rFonts w:ascii="Times New Roman" w:hAnsi="Times New Roman"/>
          <w:sz w:val="28"/>
          <w:szCs w:val="28"/>
          <w:lang w:val="kk"/>
        </w:rPr>
      </w:pPr>
      <w:bookmarkStart w:id="3" w:name="2175220279"/>
      <w:bookmarkEnd w:id="1"/>
      <w:r w:rsidRPr="00C6616B">
        <w:rPr>
          <w:rFonts w:ascii="Times New Roman" w:hAnsi="Times New Roman"/>
          <w:i/>
          <w:sz w:val="28"/>
          <w:szCs w:val="28"/>
          <w:lang w:val="kk"/>
        </w:rPr>
        <w:t>Симптомдары:</w:t>
      </w:r>
      <w:r w:rsidRPr="00C6616B">
        <w:rPr>
          <w:rFonts w:ascii="Times New Roman" w:hAnsi="Times New Roman"/>
          <w:sz w:val="28"/>
          <w:szCs w:val="28"/>
          <w:lang w:val="kk"/>
        </w:rPr>
        <w:t xml:space="preserve"> Микофенолат мофетилімен артық дозалану деректері клиникалық зерттеулерден және тіркеуден кейінгі қолдану кезеңінде  алынды.  Көпшілік жағдайларда жағымсыз құбылыстар байқалмаған. Жағымсыз құбылыстарымен орын алған артық дозалану жағдайларында құбылыстар препараттың белгілі қауіпсіздік бейіні аясында болды. Микофенолат мофетилімен артық дозалану шектен тыс иммуносупрессияға (соның салдарынан инфекцияларға сезімталдықтың жоғарылауына) және сүйек кемігі функциясының бәсеңдеуіне әкелуі ықтимал деп күтіледі. Нейтропения дамыған жағдайда МФҚ қабылдау тоқтатылуы тиіс немесе препарат дозасын азайту керек.    </w:t>
      </w:r>
    </w:p>
    <w:p w14:paraId="1950018D" w14:textId="77777777" w:rsidR="009914D9" w:rsidRPr="00C6616B" w:rsidRDefault="00D23C50" w:rsidP="009914D9">
      <w:pPr>
        <w:spacing w:after="0" w:line="240" w:lineRule="auto"/>
        <w:jc w:val="both"/>
        <w:rPr>
          <w:rFonts w:ascii="Times New Roman" w:hAnsi="Times New Roman"/>
          <w:sz w:val="28"/>
          <w:szCs w:val="28"/>
          <w:lang w:val="kk"/>
        </w:rPr>
      </w:pPr>
      <w:r w:rsidRPr="00C6616B">
        <w:rPr>
          <w:rFonts w:ascii="Times New Roman" w:hAnsi="Times New Roman"/>
          <w:i/>
          <w:sz w:val="28"/>
          <w:szCs w:val="28"/>
          <w:lang w:val="kk"/>
        </w:rPr>
        <w:t>Емі:</w:t>
      </w:r>
      <w:r w:rsidRPr="00C6616B">
        <w:rPr>
          <w:rFonts w:ascii="Times New Roman" w:hAnsi="Times New Roman"/>
          <w:sz w:val="28"/>
          <w:szCs w:val="28"/>
          <w:lang w:val="kk"/>
        </w:rPr>
        <w:t xml:space="preserve"> Клиникалық жоғары МФҚ немесе МФҚГ деңгейлерін организмнен гемодиализ әдісімен шығарудың мүмкін болу ықтималдығы аз.  Өт қышқылдарын байланыстыратын препараттар, мысалы, холестирамин МФҚ экскрециясын арттыра отырып, оның организмнен </w:t>
      </w:r>
      <w:r w:rsidR="00F67F38" w:rsidRPr="00C6616B">
        <w:rPr>
          <w:rFonts w:ascii="Times New Roman" w:hAnsi="Times New Roman"/>
          <w:sz w:val="28"/>
          <w:szCs w:val="28"/>
          <w:lang w:val="kk-KZ"/>
        </w:rPr>
        <w:t>шығар</w:t>
      </w:r>
      <w:r w:rsidRPr="00C6616B">
        <w:rPr>
          <w:rFonts w:ascii="Times New Roman" w:hAnsi="Times New Roman"/>
          <w:sz w:val="28"/>
          <w:szCs w:val="28"/>
          <w:lang w:val="kk"/>
        </w:rPr>
        <w:t xml:space="preserve">ылуына ықпал ете алады. </w:t>
      </w:r>
    </w:p>
    <w:p w14:paraId="2D584F99" w14:textId="77777777" w:rsidR="007F4063" w:rsidRPr="00C6616B" w:rsidRDefault="00D23C50" w:rsidP="00F66BA4">
      <w:pPr>
        <w:spacing w:after="0" w:line="240" w:lineRule="auto"/>
        <w:jc w:val="both"/>
        <w:rPr>
          <w:rFonts w:ascii="Times New Roman" w:hAnsi="Times New Roman"/>
          <w:sz w:val="28"/>
          <w:szCs w:val="28"/>
          <w:lang w:val="kk"/>
        </w:rPr>
      </w:pPr>
      <w:bookmarkStart w:id="4" w:name="2175220280"/>
      <w:bookmarkEnd w:id="3"/>
      <w:r w:rsidRPr="00C6616B">
        <w:rPr>
          <w:rFonts w:ascii="Times New Roman" w:hAnsi="Times New Roman"/>
          <w:b/>
          <w:i/>
          <w:color w:val="000000"/>
          <w:sz w:val="28"/>
          <w:szCs w:val="28"/>
          <w:lang w:val="kk"/>
        </w:rPr>
        <w:t>Дәрілік препаратты қолдану тәсілін түсіндіру үшін медицина қызметкерінен консультация алуға жүгіну ұсынылады</w:t>
      </w:r>
      <w:bookmarkEnd w:id="4"/>
      <w:r w:rsidRPr="00C6616B">
        <w:rPr>
          <w:rFonts w:ascii="Times New Roman" w:hAnsi="Times New Roman"/>
          <w:b/>
          <w:i/>
          <w:color w:val="000000"/>
          <w:sz w:val="28"/>
          <w:szCs w:val="28"/>
          <w:lang w:val="kk"/>
        </w:rPr>
        <w:t>.</w:t>
      </w:r>
    </w:p>
    <w:p w14:paraId="2FF25E19" w14:textId="77777777" w:rsidR="00825C2A" w:rsidRPr="00C6616B" w:rsidRDefault="00825C2A" w:rsidP="00453A74">
      <w:pPr>
        <w:spacing w:after="0" w:line="240" w:lineRule="auto"/>
        <w:jc w:val="both"/>
        <w:rPr>
          <w:rFonts w:ascii="Times New Roman" w:hAnsi="Times New Roman"/>
          <w:sz w:val="28"/>
          <w:szCs w:val="28"/>
          <w:lang w:val="kk"/>
        </w:rPr>
      </w:pPr>
    </w:p>
    <w:p w14:paraId="0010C3CC" w14:textId="77777777" w:rsidR="006F57BD" w:rsidRPr="00C6616B" w:rsidRDefault="00D23C50" w:rsidP="00453A74">
      <w:pPr>
        <w:spacing w:after="0" w:line="240" w:lineRule="auto"/>
        <w:jc w:val="both"/>
        <w:rPr>
          <w:rFonts w:ascii="Times New Roman" w:hAnsi="Times New Roman"/>
          <w:b/>
          <w:sz w:val="28"/>
          <w:szCs w:val="28"/>
          <w:lang w:val="kk"/>
        </w:rPr>
      </w:pPr>
      <w:bookmarkStart w:id="5" w:name="2175220282"/>
      <w:r w:rsidRPr="00C6616B">
        <w:rPr>
          <w:rFonts w:ascii="Times New Roman" w:eastAsia="Times New Roman" w:hAnsi="Times New Roman"/>
          <w:b/>
          <w:sz w:val="28"/>
          <w:szCs w:val="28"/>
          <w:lang w:val="kk" w:eastAsia="ru-RU"/>
        </w:rPr>
        <w:t>ДП стандартты қолдану кезінде көрініс беретін</w:t>
      </w:r>
      <w:r w:rsidRPr="00C6616B">
        <w:rPr>
          <w:rFonts w:ascii="Times New Roman" w:hAnsi="Times New Roman"/>
          <w:b/>
          <w:color w:val="000000"/>
          <w:sz w:val="28"/>
          <w:szCs w:val="28"/>
          <w:lang w:val="kk"/>
        </w:rPr>
        <w:t xml:space="preserve"> жағымсыз реакциялар сипаттамасы және осы жағдайда қабылдау керек шаралар (қажет болған жағдайда)</w:t>
      </w:r>
    </w:p>
    <w:bookmarkEnd w:id="5"/>
    <w:p w14:paraId="1E340D01" w14:textId="77777777" w:rsidR="00C25A7E" w:rsidRPr="00C6616B" w:rsidRDefault="00D23C50" w:rsidP="00C25A7E">
      <w:pPr>
        <w:pStyle w:val="a3"/>
        <w:spacing w:before="0" w:beforeAutospacing="0" w:after="0" w:afterAutospacing="0"/>
        <w:jc w:val="both"/>
        <w:rPr>
          <w:rStyle w:val="afb"/>
          <w:b w:val="0"/>
          <w:bCs w:val="0"/>
          <w:i/>
          <w:sz w:val="28"/>
          <w:szCs w:val="28"/>
          <w:lang w:val="kk"/>
        </w:rPr>
      </w:pPr>
      <w:r w:rsidRPr="00C6616B">
        <w:rPr>
          <w:rStyle w:val="afb"/>
          <w:b w:val="0"/>
          <w:bCs w:val="0"/>
          <w:i/>
          <w:sz w:val="28"/>
          <w:szCs w:val="28"/>
          <w:lang w:val="kk"/>
        </w:rPr>
        <w:t>Қауіпсіздік бейінінің түйіндемесі</w:t>
      </w:r>
    </w:p>
    <w:p w14:paraId="4DE39311" w14:textId="77777777" w:rsidR="00C25A7E" w:rsidRPr="00C6616B" w:rsidRDefault="00D23C50" w:rsidP="00C25A7E">
      <w:pPr>
        <w:pStyle w:val="a3"/>
        <w:spacing w:before="0" w:beforeAutospacing="0" w:after="0" w:afterAutospacing="0"/>
        <w:jc w:val="both"/>
        <w:rPr>
          <w:rStyle w:val="afb"/>
          <w:b w:val="0"/>
          <w:bCs w:val="0"/>
          <w:sz w:val="28"/>
          <w:szCs w:val="28"/>
          <w:lang w:val="kk"/>
        </w:rPr>
      </w:pPr>
      <w:r w:rsidRPr="00C6616B">
        <w:rPr>
          <w:rStyle w:val="afb"/>
          <w:b w:val="0"/>
          <w:bCs w:val="0"/>
          <w:sz w:val="28"/>
          <w:szCs w:val="28"/>
          <w:lang w:val="kk"/>
        </w:rPr>
        <w:t xml:space="preserve">Циклоспоринмен және кортикостероидтармен үйлесімде </w:t>
      </w:r>
      <w:r w:rsidR="00816EA6" w:rsidRPr="00C6616B">
        <w:rPr>
          <w:rStyle w:val="afb"/>
          <w:b w:val="0"/>
          <w:bCs w:val="0"/>
          <w:sz w:val="28"/>
          <w:szCs w:val="28"/>
          <w:lang w:val="kk"/>
        </w:rPr>
        <w:t>Майсепт-500</w:t>
      </w:r>
      <w:r w:rsidRPr="00C6616B">
        <w:rPr>
          <w:rStyle w:val="afb"/>
          <w:b w:val="0"/>
          <w:bCs w:val="0"/>
          <w:sz w:val="28"/>
          <w:szCs w:val="28"/>
          <w:lang w:val="kk"/>
        </w:rPr>
        <w:t xml:space="preserve"> препаратын қабылдаумен байланысты ең жиі және ауыр жағымсыз реакцияларға диарея (52.6%), лейкопения (45.8%), бактериялық инфекциялар (39.9%) және құсу (39.1%) кірді. Сондай-ақ инфекциялардың кейбір түрлерінің даму жағдайларының жоғары жиілігінің дәлелі бар.</w:t>
      </w:r>
    </w:p>
    <w:p w14:paraId="2E8DC107" w14:textId="77777777" w:rsidR="00C25A7E" w:rsidRPr="00C6616B" w:rsidRDefault="00D23C50" w:rsidP="00C25A7E">
      <w:pPr>
        <w:pStyle w:val="a3"/>
        <w:spacing w:before="0" w:beforeAutospacing="0" w:after="0" w:afterAutospacing="0"/>
        <w:jc w:val="both"/>
        <w:rPr>
          <w:rStyle w:val="afb"/>
          <w:b w:val="0"/>
          <w:bCs w:val="0"/>
          <w:i/>
          <w:iCs/>
          <w:sz w:val="28"/>
          <w:szCs w:val="28"/>
          <w:lang w:val="kk"/>
        </w:rPr>
      </w:pPr>
      <w:r w:rsidRPr="00C6616B">
        <w:rPr>
          <w:rStyle w:val="afb"/>
          <w:b w:val="0"/>
          <w:bCs w:val="0"/>
          <w:i/>
          <w:iCs/>
          <w:sz w:val="28"/>
          <w:szCs w:val="28"/>
          <w:lang w:val="kk"/>
        </w:rPr>
        <w:t>Жағымсыз реакциялардың кестелік тізімі</w:t>
      </w:r>
    </w:p>
    <w:p w14:paraId="0F32F8D2" w14:textId="77777777" w:rsidR="00C25A7E" w:rsidRPr="00C6616B" w:rsidRDefault="00D23C50" w:rsidP="00C25A7E">
      <w:pPr>
        <w:pStyle w:val="a3"/>
        <w:spacing w:before="0" w:beforeAutospacing="0" w:after="0" w:afterAutospacing="0"/>
        <w:jc w:val="both"/>
        <w:rPr>
          <w:iCs/>
          <w:sz w:val="28"/>
          <w:szCs w:val="28"/>
          <w:lang w:val="kk"/>
        </w:rPr>
      </w:pPr>
      <w:r w:rsidRPr="00C6616B">
        <w:rPr>
          <w:rStyle w:val="afb"/>
          <w:b w:val="0"/>
          <w:bCs w:val="0"/>
          <w:sz w:val="28"/>
          <w:szCs w:val="28"/>
          <w:lang w:val="kk"/>
        </w:rPr>
        <w:t>Төмендегі 1-кестеде клиникалық сынақтар жүргізу барысында және тіркеуден кейінгі кезеңде тіркелген жүйелік-ағзалық жіктеуге және олардың пайда болу жиілігіне сәйкес жағымсыз реакциялар берілген. Жағымсыз реакциялар жиілігінің сандық критерийлері:</w:t>
      </w:r>
      <w:r w:rsidRPr="00C6616B">
        <w:rPr>
          <w:i/>
          <w:sz w:val="28"/>
          <w:szCs w:val="28"/>
          <w:lang w:val="kk"/>
        </w:rPr>
        <w:t xml:space="preserve"> өте жиі (≥1/10), жиі (≥1/100 -ден  &lt; 1/10-ға дейін), жиі емес (≥1/1000 -нан &lt; 1/100-ге дейін), сирек (≥1/10000 -нан &lt; 1/1000-ға дейін), өте сирек (&lt;1/10000). </w:t>
      </w:r>
      <w:r w:rsidRPr="00C6616B">
        <w:rPr>
          <w:rStyle w:val="afb"/>
          <w:b w:val="0"/>
          <w:bCs w:val="0"/>
          <w:sz w:val="28"/>
          <w:szCs w:val="28"/>
          <w:lang w:val="kk"/>
        </w:rPr>
        <w:t>Трансплантацияға әртүрлі көрсетімдер кезінде кейбір жағымсыз реакциялардың жиілігінде байқалатын үлкен айырмашылықтарға байланысты бүйрек, бауыр және жүрек трансплантациясы бар пациенттер үшін жиілік бөлек ұсынылған.</w:t>
      </w:r>
    </w:p>
    <w:p w14:paraId="31804A82" w14:textId="77777777" w:rsidR="007D17BB" w:rsidRPr="00C6616B" w:rsidRDefault="007D17BB" w:rsidP="00C25A7E">
      <w:pPr>
        <w:shd w:val="clear" w:color="auto" w:fill="FFFFFF"/>
        <w:spacing w:after="0" w:line="240" w:lineRule="auto"/>
        <w:jc w:val="both"/>
        <w:rPr>
          <w:rFonts w:ascii="Times New Roman" w:eastAsia="Times New Roman" w:hAnsi="Times New Roman"/>
          <w:b/>
          <w:bCs/>
          <w:sz w:val="28"/>
          <w:szCs w:val="28"/>
          <w:lang w:val="kk"/>
        </w:rPr>
      </w:pPr>
    </w:p>
    <w:p w14:paraId="21B73C3D" w14:textId="77777777" w:rsidR="007D17BB" w:rsidRPr="00C6616B" w:rsidRDefault="007D17BB" w:rsidP="007D17BB">
      <w:pPr>
        <w:spacing w:after="0" w:line="240" w:lineRule="auto"/>
        <w:rPr>
          <w:rFonts w:ascii="Times New Roman" w:hAnsi="Times New Roman"/>
          <w:i/>
          <w:iCs/>
          <w:sz w:val="28"/>
          <w:szCs w:val="28"/>
          <w:u w:val="single"/>
        </w:rPr>
      </w:pPr>
      <w:proofErr w:type="spellStart"/>
      <w:r w:rsidRPr="00C6616B">
        <w:rPr>
          <w:rFonts w:ascii="Times New Roman" w:hAnsi="Times New Roman"/>
          <w:i/>
          <w:iCs/>
          <w:sz w:val="28"/>
          <w:szCs w:val="28"/>
          <w:u w:val="single"/>
        </w:rPr>
        <w:t>Бүйрек</w:t>
      </w:r>
      <w:proofErr w:type="spellEnd"/>
      <w:r w:rsidRPr="00C6616B">
        <w:rPr>
          <w:rFonts w:ascii="Times New Roman" w:hAnsi="Times New Roman"/>
          <w:i/>
          <w:iCs/>
          <w:sz w:val="28"/>
          <w:szCs w:val="28"/>
          <w:u w:val="single"/>
        </w:rPr>
        <w:t xml:space="preserve"> </w:t>
      </w:r>
      <w:proofErr w:type="spellStart"/>
      <w:r w:rsidRPr="00C6616B">
        <w:rPr>
          <w:rFonts w:ascii="Times New Roman" w:hAnsi="Times New Roman"/>
          <w:i/>
          <w:iCs/>
          <w:sz w:val="28"/>
          <w:szCs w:val="28"/>
          <w:u w:val="single"/>
        </w:rPr>
        <w:t>трансплантациясы</w:t>
      </w:r>
      <w:proofErr w:type="spellEnd"/>
      <w:r w:rsidRPr="00C6616B">
        <w:rPr>
          <w:rFonts w:ascii="Times New Roman" w:hAnsi="Times New Roman"/>
          <w:i/>
          <w:iCs/>
          <w:sz w:val="28"/>
          <w:szCs w:val="28"/>
          <w:u w:val="single"/>
        </w:rPr>
        <w:t xml:space="preserve">  </w:t>
      </w:r>
    </w:p>
    <w:p w14:paraId="0D8EAFED" w14:textId="77777777" w:rsidR="007D17BB" w:rsidRPr="00C6616B" w:rsidRDefault="007D17BB" w:rsidP="007D17BB">
      <w:pPr>
        <w:spacing w:after="0" w:line="240" w:lineRule="auto"/>
        <w:rPr>
          <w:rFonts w:ascii="Times New Roman" w:hAnsi="Times New Roman"/>
          <w:i/>
          <w:iCs/>
          <w:sz w:val="28"/>
          <w:szCs w:val="28"/>
        </w:rPr>
      </w:pPr>
      <w:proofErr w:type="spellStart"/>
      <w:r w:rsidRPr="00C6616B">
        <w:rPr>
          <w:rFonts w:ascii="Times New Roman" w:hAnsi="Times New Roman"/>
          <w:i/>
          <w:iCs/>
          <w:sz w:val="28"/>
          <w:szCs w:val="28"/>
        </w:rPr>
        <w:t>Өте</w:t>
      </w:r>
      <w:proofErr w:type="spellEnd"/>
      <w:r w:rsidRPr="00C6616B">
        <w:rPr>
          <w:rFonts w:ascii="Times New Roman" w:hAnsi="Times New Roman"/>
          <w:i/>
          <w:iCs/>
          <w:sz w:val="28"/>
          <w:szCs w:val="28"/>
        </w:rPr>
        <w:t xml:space="preserve"> </w:t>
      </w:r>
      <w:proofErr w:type="spellStart"/>
      <w:r w:rsidRPr="00C6616B">
        <w:rPr>
          <w:rFonts w:ascii="Times New Roman" w:hAnsi="Times New Roman"/>
          <w:i/>
          <w:iCs/>
          <w:sz w:val="28"/>
          <w:szCs w:val="28"/>
        </w:rPr>
        <w:t>жиі</w:t>
      </w:r>
      <w:proofErr w:type="spellEnd"/>
    </w:p>
    <w:p w14:paraId="35FFE0AE"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hAnsi="Times New Roman"/>
          <w:sz w:val="28"/>
          <w:szCs w:val="28"/>
        </w:rPr>
        <w:lastRenderedPageBreak/>
        <w:t xml:space="preserve">- </w:t>
      </w:r>
      <w:r w:rsidRPr="00C6616B">
        <w:rPr>
          <w:rFonts w:ascii="Times New Roman" w:eastAsia="Times New Roman" w:hAnsi="Times New Roman"/>
          <w:sz w:val="28"/>
          <w:szCs w:val="28"/>
          <w:lang w:val="kk"/>
        </w:rPr>
        <w:t>Бактериялық инфекциялар, Вирустық инфекциялар</w:t>
      </w:r>
    </w:p>
    <w:p w14:paraId="345B34ED" w14:textId="77777777" w:rsidR="007D17BB" w:rsidRPr="00C6616B" w:rsidRDefault="007D17BB" w:rsidP="007D17BB">
      <w:pPr>
        <w:spacing w:after="0" w:line="240" w:lineRule="auto"/>
        <w:rPr>
          <w:rStyle w:val="21"/>
          <w:rFonts w:eastAsiaTheme="minorEastAsia"/>
          <w:sz w:val="28"/>
          <w:szCs w:val="28"/>
          <w:lang w:val="kk"/>
        </w:rPr>
      </w:pPr>
      <w:r w:rsidRPr="00C6616B">
        <w:rPr>
          <w:rFonts w:ascii="Times New Roman" w:eastAsia="Times New Roman" w:hAnsi="Times New Roman"/>
          <w:sz w:val="28"/>
          <w:szCs w:val="28"/>
          <w:lang w:val="kk"/>
        </w:rPr>
        <w:t xml:space="preserve">- Анемия, </w:t>
      </w:r>
      <w:r w:rsidRPr="00C6616B">
        <w:rPr>
          <w:rStyle w:val="21"/>
          <w:rFonts w:eastAsiaTheme="minorEastAsia"/>
          <w:sz w:val="28"/>
          <w:szCs w:val="28"/>
          <w:lang w:val="kk"/>
        </w:rPr>
        <w:t>Лейкопения</w:t>
      </w:r>
    </w:p>
    <w:p w14:paraId="2A0A270A"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Гиперхолестеринемия, Гипофосфатемия</w:t>
      </w:r>
    </w:p>
    <w:p w14:paraId="62887449"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Бас ауыруы</w:t>
      </w:r>
    </w:p>
    <w:p w14:paraId="27E20391"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Гипертензия</w:t>
      </w:r>
    </w:p>
    <w:p w14:paraId="24AF8C7F"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Жөтел, Диспноэ</w:t>
      </w:r>
    </w:p>
    <w:p w14:paraId="7DADAE2A" w14:textId="77777777" w:rsidR="007D17BB" w:rsidRPr="00C6616B" w:rsidRDefault="007D17BB" w:rsidP="007D17BB">
      <w:pPr>
        <w:spacing w:after="0" w:line="240" w:lineRule="auto"/>
        <w:jc w:val="both"/>
        <w:rPr>
          <w:rFonts w:ascii="Times New Roman" w:eastAsia="Times New Roman" w:hAnsi="Times New Roman"/>
          <w:sz w:val="28"/>
          <w:szCs w:val="28"/>
          <w:lang w:val="kk"/>
        </w:rPr>
      </w:pPr>
      <w:r w:rsidRPr="00C6616B">
        <w:rPr>
          <w:rStyle w:val="21"/>
          <w:rFonts w:eastAsiaTheme="minorEastAsia"/>
          <w:sz w:val="28"/>
          <w:szCs w:val="28"/>
          <w:lang w:val="kk"/>
        </w:rPr>
        <w:t xml:space="preserve">- Іштің ауыруы, Іш қату, </w:t>
      </w:r>
      <w:r w:rsidRPr="00C6616B">
        <w:rPr>
          <w:rFonts w:ascii="Times New Roman" w:eastAsia="Times New Roman" w:hAnsi="Times New Roman"/>
          <w:sz w:val="28"/>
          <w:szCs w:val="28"/>
          <w:lang w:val="kk"/>
        </w:rPr>
        <w:t>Диарея, Диспепсия, Жүрек айну, Құсу</w:t>
      </w:r>
    </w:p>
    <w:p w14:paraId="0AFF6CC9" w14:textId="77777777" w:rsidR="00A928F2" w:rsidRPr="00C6616B" w:rsidRDefault="007D17BB" w:rsidP="007D17BB">
      <w:pPr>
        <w:spacing w:after="0" w:line="240" w:lineRule="auto"/>
        <w:rPr>
          <w:rStyle w:val="21"/>
          <w:rFonts w:eastAsiaTheme="minorEastAsia"/>
          <w:sz w:val="28"/>
          <w:szCs w:val="28"/>
          <w:lang w:val="kk-KZ"/>
        </w:rPr>
      </w:pPr>
      <w:r w:rsidRPr="00C6616B">
        <w:rPr>
          <w:rFonts w:ascii="Times New Roman" w:hAnsi="Times New Roman"/>
          <w:sz w:val="28"/>
          <w:szCs w:val="28"/>
          <w:lang w:val="kk"/>
        </w:rPr>
        <w:t xml:space="preserve">- </w:t>
      </w:r>
      <w:r w:rsidRPr="00C6616B">
        <w:rPr>
          <w:rStyle w:val="21"/>
          <w:rFonts w:eastAsiaTheme="minorEastAsia"/>
          <w:sz w:val="28"/>
          <w:szCs w:val="28"/>
          <w:lang w:val="kk"/>
        </w:rPr>
        <w:t>Гематурия</w:t>
      </w:r>
    </w:p>
    <w:p w14:paraId="03FD0150" w14:textId="77777777" w:rsidR="007D17BB" w:rsidRPr="00C6616B" w:rsidRDefault="00A928F2" w:rsidP="007D17BB">
      <w:pPr>
        <w:spacing w:after="0" w:line="240" w:lineRule="auto"/>
        <w:rPr>
          <w:rFonts w:ascii="Times New Roman" w:eastAsiaTheme="minorEastAsia" w:hAnsi="Times New Roman"/>
          <w:color w:val="000000"/>
          <w:spacing w:val="1"/>
          <w:sz w:val="28"/>
          <w:szCs w:val="28"/>
          <w:shd w:val="clear" w:color="auto" w:fill="FFFFFF"/>
          <w:lang w:val="kk"/>
        </w:rPr>
      </w:pPr>
      <w:r w:rsidRPr="00C6616B">
        <w:rPr>
          <w:rStyle w:val="21"/>
          <w:rFonts w:eastAsiaTheme="minorEastAsia"/>
          <w:sz w:val="28"/>
          <w:szCs w:val="28"/>
          <w:lang w:val="kk-KZ"/>
        </w:rPr>
        <w:t>-</w:t>
      </w:r>
      <w:r w:rsidR="00DD4196" w:rsidRPr="00C6616B">
        <w:rPr>
          <w:rStyle w:val="21"/>
          <w:rFonts w:eastAsiaTheme="minorEastAsia"/>
          <w:sz w:val="28"/>
          <w:szCs w:val="28"/>
          <w:lang w:val="kk-KZ"/>
        </w:rPr>
        <w:t xml:space="preserve"> </w:t>
      </w:r>
      <w:r w:rsidR="007D17BB" w:rsidRPr="00C6616B">
        <w:rPr>
          <w:rFonts w:ascii="Times New Roman" w:eastAsia="Times New Roman" w:hAnsi="Times New Roman"/>
          <w:sz w:val="28"/>
          <w:szCs w:val="28"/>
          <w:lang w:val="kk"/>
        </w:rPr>
        <w:t xml:space="preserve">Астения, Ісінулер, </w:t>
      </w:r>
      <w:r w:rsidR="007D17BB" w:rsidRPr="00C6616B">
        <w:rPr>
          <w:rStyle w:val="21"/>
          <w:rFonts w:eastAsiaTheme="minorEastAsia"/>
          <w:sz w:val="28"/>
          <w:szCs w:val="28"/>
          <w:lang w:val="kk"/>
        </w:rPr>
        <w:t>Қызба</w:t>
      </w:r>
    </w:p>
    <w:p w14:paraId="1C280693" w14:textId="77777777" w:rsidR="00DD4196" w:rsidRPr="00C6616B" w:rsidRDefault="007D17BB" w:rsidP="007D17BB">
      <w:pPr>
        <w:spacing w:after="0" w:line="240" w:lineRule="auto"/>
        <w:rPr>
          <w:rFonts w:ascii="Times New Roman" w:hAnsi="Times New Roman"/>
          <w:i/>
          <w:iCs/>
          <w:sz w:val="28"/>
          <w:szCs w:val="28"/>
          <w:lang w:val="kk-KZ"/>
        </w:rPr>
      </w:pPr>
      <w:r w:rsidRPr="00C6616B">
        <w:rPr>
          <w:rFonts w:ascii="Times New Roman" w:hAnsi="Times New Roman"/>
          <w:i/>
          <w:iCs/>
          <w:sz w:val="28"/>
          <w:szCs w:val="28"/>
          <w:lang w:val="kk"/>
        </w:rPr>
        <w:t>Жиі</w:t>
      </w:r>
    </w:p>
    <w:p w14:paraId="4690E4D5" w14:textId="77777777" w:rsidR="00A928F2" w:rsidRPr="00C6616B" w:rsidRDefault="00A928F2" w:rsidP="007D17BB">
      <w:pPr>
        <w:spacing w:after="0" w:line="240" w:lineRule="auto"/>
        <w:rPr>
          <w:rFonts w:ascii="Times New Roman" w:hAnsi="Times New Roman"/>
          <w:i/>
          <w:iCs/>
          <w:sz w:val="28"/>
          <w:szCs w:val="28"/>
          <w:lang w:val="kk-KZ"/>
        </w:rPr>
      </w:pPr>
      <w:r w:rsidRPr="00C6616B">
        <w:rPr>
          <w:rFonts w:ascii="Times New Roman" w:hAnsi="Times New Roman"/>
          <w:i/>
          <w:iCs/>
          <w:sz w:val="28"/>
          <w:szCs w:val="28"/>
          <w:lang w:val="kk-KZ"/>
        </w:rPr>
        <w:t xml:space="preserve">- </w:t>
      </w:r>
      <w:r w:rsidRPr="00C6616B">
        <w:rPr>
          <w:rFonts w:ascii="Times New Roman" w:hAnsi="Times New Roman"/>
          <w:iCs/>
          <w:sz w:val="28"/>
          <w:szCs w:val="28"/>
          <w:lang w:val="kk-KZ"/>
        </w:rPr>
        <w:t>Зеңдік инфекциялар</w:t>
      </w:r>
    </w:p>
    <w:p w14:paraId="3FA79865"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hAnsi="Times New Roman"/>
          <w:sz w:val="28"/>
          <w:szCs w:val="28"/>
          <w:lang w:val="kk-KZ"/>
        </w:rPr>
        <w:t xml:space="preserve">- </w:t>
      </w:r>
      <w:r w:rsidRPr="00C6616B">
        <w:rPr>
          <w:rFonts w:ascii="Times New Roman" w:eastAsia="Times New Roman" w:hAnsi="Times New Roman"/>
          <w:sz w:val="28"/>
          <w:szCs w:val="28"/>
          <w:lang w:val="kk"/>
        </w:rPr>
        <w:t xml:space="preserve">Терінің қатерсіз жаңа </w:t>
      </w:r>
      <w:r w:rsidRPr="00C6616B">
        <w:rPr>
          <w:rFonts w:ascii="Times New Roman" w:eastAsia="Times New Roman" w:hAnsi="Times New Roman"/>
          <w:sz w:val="28"/>
          <w:szCs w:val="28"/>
          <w:lang w:val="kk-KZ"/>
        </w:rPr>
        <w:t xml:space="preserve">түзілімдері, </w:t>
      </w:r>
      <w:r w:rsidRPr="00C6616B">
        <w:rPr>
          <w:rFonts w:ascii="Times New Roman" w:eastAsia="Times New Roman" w:hAnsi="Times New Roman"/>
          <w:sz w:val="28"/>
          <w:szCs w:val="28"/>
          <w:lang w:val="kk"/>
        </w:rPr>
        <w:t>Неоплазма, Тері обыры</w:t>
      </w:r>
    </w:p>
    <w:p w14:paraId="1B8E2C71"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xml:space="preserve">- Экхимоздар, </w:t>
      </w:r>
      <w:r w:rsidRPr="00C6616B">
        <w:rPr>
          <w:rStyle w:val="21"/>
          <w:rFonts w:eastAsiaTheme="minorEastAsia"/>
          <w:sz w:val="28"/>
          <w:szCs w:val="28"/>
          <w:lang w:val="kk"/>
        </w:rPr>
        <w:t xml:space="preserve">Лейкоцитоз, Панцитопения, </w:t>
      </w:r>
      <w:r w:rsidRPr="00C6616B">
        <w:rPr>
          <w:rFonts w:ascii="Times New Roman" w:eastAsia="Times New Roman" w:hAnsi="Times New Roman"/>
          <w:sz w:val="28"/>
          <w:szCs w:val="28"/>
          <w:lang w:val="kk"/>
        </w:rPr>
        <w:t>Тромбоцитопения</w:t>
      </w:r>
    </w:p>
    <w:p w14:paraId="384BA50C" w14:textId="77777777" w:rsidR="00A928F2" w:rsidRPr="00C6616B" w:rsidRDefault="007D17BB" w:rsidP="00DD4196">
      <w:pPr>
        <w:spacing w:after="0" w:line="240" w:lineRule="auto"/>
        <w:jc w:val="both"/>
        <w:rPr>
          <w:rStyle w:val="21"/>
          <w:rFonts w:eastAsiaTheme="minorEastAsia"/>
          <w:sz w:val="28"/>
          <w:szCs w:val="28"/>
          <w:lang w:val="kk-KZ"/>
        </w:rPr>
      </w:pPr>
      <w:r w:rsidRPr="00C6616B">
        <w:rPr>
          <w:rFonts w:ascii="Times New Roman" w:eastAsia="Times New Roman" w:hAnsi="Times New Roman"/>
          <w:sz w:val="28"/>
          <w:szCs w:val="28"/>
          <w:lang w:val="kk"/>
        </w:rPr>
        <w:t xml:space="preserve">- </w:t>
      </w:r>
      <w:r w:rsidRPr="00C6616B">
        <w:rPr>
          <w:rStyle w:val="21"/>
          <w:rFonts w:eastAsiaTheme="minorEastAsia"/>
          <w:sz w:val="28"/>
          <w:szCs w:val="28"/>
          <w:lang w:val="kk"/>
        </w:rPr>
        <w:t>Ацидоз, Гипергликемия, Гиперкалиемия, Гиперлипидемия, Гипокальциемия, Гипокалиемия, Гипомагниемия</w:t>
      </w:r>
    </w:p>
    <w:p w14:paraId="49078777" w14:textId="77777777" w:rsidR="007D17BB" w:rsidRPr="00C6616B" w:rsidRDefault="00A928F2" w:rsidP="00DD4196">
      <w:pPr>
        <w:spacing w:after="0" w:line="240" w:lineRule="auto"/>
        <w:jc w:val="both"/>
        <w:rPr>
          <w:rFonts w:ascii="Times New Roman" w:eastAsiaTheme="minorEastAsia" w:hAnsi="Times New Roman"/>
          <w:color w:val="000000"/>
          <w:spacing w:val="1"/>
          <w:sz w:val="28"/>
          <w:szCs w:val="28"/>
          <w:shd w:val="clear" w:color="auto" w:fill="FFFFFF"/>
          <w:lang w:val="kk"/>
        </w:rPr>
      </w:pPr>
      <w:r w:rsidRPr="00C6616B">
        <w:rPr>
          <w:rStyle w:val="21"/>
          <w:rFonts w:eastAsiaTheme="minorEastAsia"/>
          <w:sz w:val="28"/>
          <w:szCs w:val="28"/>
          <w:lang w:val="kk-KZ"/>
        </w:rPr>
        <w:t>-</w:t>
      </w:r>
      <w:r w:rsidR="00DD4196" w:rsidRPr="00C6616B">
        <w:rPr>
          <w:rStyle w:val="21"/>
          <w:rFonts w:eastAsiaTheme="minorEastAsia"/>
          <w:sz w:val="28"/>
          <w:szCs w:val="28"/>
          <w:lang w:val="kk-KZ"/>
        </w:rPr>
        <w:t xml:space="preserve"> </w:t>
      </w:r>
      <w:r w:rsidR="007D17BB" w:rsidRPr="00C6616B">
        <w:rPr>
          <w:rStyle w:val="21"/>
          <w:rFonts w:eastAsiaTheme="minorEastAsia"/>
          <w:sz w:val="28"/>
          <w:szCs w:val="28"/>
          <w:lang w:val="kk"/>
        </w:rPr>
        <w:t xml:space="preserve">Гиперурикемия, Подагра, </w:t>
      </w:r>
      <w:r w:rsidR="007D17BB" w:rsidRPr="00C6616B">
        <w:rPr>
          <w:rFonts w:ascii="Times New Roman" w:eastAsia="Times New Roman" w:hAnsi="Times New Roman"/>
          <w:sz w:val="28"/>
          <w:szCs w:val="28"/>
          <w:lang w:val="kk"/>
        </w:rPr>
        <w:t>Салмақ жоғалту</w:t>
      </w:r>
    </w:p>
    <w:p w14:paraId="40E4AC5C" w14:textId="77777777" w:rsidR="007D17BB" w:rsidRPr="00C6616B" w:rsidRDefault="007D17BB" w:rsidP="007D17BB">
      <w:pPr>
        <w:spacing w:after="0" w:line="240" w:lineRule="auto"/>
        <w:rPr>
          <w:rStyle w:val="21"/>
          <w:rFonts w:eastAsiaTheme="minorEastAsia"/>
          <w:sz w:val="28"/>
          <w:szCs w:val="28"/>
          <w:lang w:val="kk"/>
        </w:rPr>
      </w:pPr>
      <w:r w:rsidRPr="00C6616B">
        <w:rPr>
          <w:rFonts w:ascii="Times New Roman" w:eastAsia="Times New Roman" w:hAnsi="Times New Roman"/>
          <w:sz w:val="28"/>
          <w:szCs w:val="28"/>
          <w:lang w:val="kk"/>
        </w:rPr>
        <w:t xml:space="preserve">- </w:t>
      </w:r>
      <w:r w:rsidRPr="00C6616B">
        <w:rPr>
          <w:rStyle w:val="21"/>
          <w:rFonts w:eastAsiaTheme="minorEastAsia"/>
          <w:sz w:val="28"/>
          <w:szCs w:val="28"/>
          <w:lang w:val="kk"/>
        </w:rPr>
        <w:t>Сананың шатасуы, Депрессия, Ұйқышылдық, Мазасыздық</w:t>
      </w:r>
    </w:p>
    <w:p w14:paraId="1FB50DE1"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Бас айналу, Гипертония, Парестезия, Ұйқышылдық, Тремор, Құрысулар</w:t>
      </w:r>
    </w:p>
    <w:p w14:paraId="7FE23D03"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Тахикардия</w:t>
      </w:r>
    </w:p>
    <w:p w14:paraId="254B98D9"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Style w:val="21"/>
          <w:rFonts w:eastAsiaTheme="minorEastAsia"/>
          <w:sz w:val="28"/>
          <w:szCs w:val="28"/>
          <w:lang w:val="kk"/>
        </w:rPr>
        <w:t xml:space="preserve">- Гипотензия, Вена тромбозы, </w:t>
      </w:r>
      <w:r w:rsidRPr="00C6616B">
        <w:rPr>
          <w:rFonts w:ascii="Times New Roman" w:eastAsia="Times New Roman" w:hAnsi="Times New Roman"/>
          <w:sz w:val="28"/>
          <w:szCs w:val="28"/>
          <w:lang w:val="kk"/>
        </w:rPr>
        <w:t>Вазодилатация</w:t>
      </w:r>
    </w:p>
    <w:p w14:paraId="603380F1" w14:textId="77777777" w:rsidR="007D17BB" w:rsidRPr="00C6616B" w:rsidRDefault="007D17BB" w:rsidP="007D17BB">
      <w:pPr>
        <w:spacing w:after="0" w:line="240" w:lineRule="auto"/>
        <w:rPr>
          <w:rStyle w:val="21"/>
          <w:rFonts w:eastAsiaTheme="minorEastAsia"/>
          <w:sz w:val="28"/>
          <w:szCs w:val="28"/>
          <w:lang w:val="kk"/>
        </w:rPr>
      </w:pPr>
      <w:r w:rsidRPr="00C6616B">
        <w:rPr>
          <w:rFonts w:ascii="Times New Roman" w:eastAsia="Times New Roman" w:hAnsi="Times New Roman"/>
          <w:sz w:val="28"/>
          <w:szCs w:val="28"/>
          <w:lang w:val="kk"/>
        </w:rPr>
        <w:t xml:space="preserve">- </w:t>
      </w:r>
      <w:r w:rsidRPr="00C6616B">
        <w:rPr>
          <w:rStyle w:val="21"/>
          <w:rFonts w:eastAsiaTheme="minorEastAsia"/>
          <w:sz w:val="28"/>
          <w:szCs w:val="28"/>
          <w:lang w:val="kk"/>
        </w:rPr>
        <w:t>Плевралық жалқық</w:t>
      </w:r>
    </w:p>
    <w:p w14:paraId="32E67BA9"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Style w:val="21"/>
          <w:rFonts w:eastAsiaTheme="minorEastAsia"/>
          <w:sz w:val="28"/>
          <w:szCs w:val="28"/>
          <w:lang w:val="kk"/>
        </w:rPr>
        <w:t xml:space="preserve">- </w:t>
      </w:r>
      <w:r w:rsidRPr="00C6616B">
        <w:rPr>
          <w:rFonts w:ascii="Times New Roman" w:eastAsia="Times New Roman" w:hAnsi="Times New Roman"/>
          <w:sz w:val="28"/>
          <w:szCs w:val="28"/>
          <w:lang w:val="kk"/>
        </w:rPr>
        <w:t>Іштің кебуі, Колит, Тәбеттің жоғарылауы, Эзофагит, Метеоризм, Гастрит, Асқазан-ішектен қан кету, Асқазан-ішектің ойықжарасы, Гингивит, Ішектің бітелуі, Ауыз қуысының ойықжарасы, Стоматит</w:t>
      </w:r>
    </w:p>
    <w:p w14:paraId="4F22E1A1" w14:textId="77777777" w:rsidR="007D17BB" w:rsidRPr="00C6616B" w:rsidRDefault="007D17BB" w:rsidP="007D17BB">
      <w:pPr>
        <w:spacing w:after="0" w:line="240" w:lineRule="auto"/>
        <w:rPr>
          <w:rStyle w:val="21"/>
          <w:rFonts w:eastAsiaTheme="minorEastAsia"/>
          <w:sz w:val="28"/>
          <w:szCs w:val="28"/>
          <w:lang w:val="kk"/>
        </w:rPr>
      </w:pPr>
      <w:r w:rsidRPr="00C6616B">
        <w:rPr>
          <w:rFonts w:ascii="Times New Roman" w:eastAsia="Times New Roman" w:hAnsi="Times New Roman"/>
          <w:sz w:val="28"/>
          <w:szCs w:val="28"/>
          <w:lang w:val="kk"/>
        </w:rPr>
        <w:t xml:space="preserve">- </w:t>
      </w:r>
      <w:r w:rsidRPr="00C6616B">
        <w:rPr>
          <w:rStyle w:val="21"/>
          <w:rFonts w:eastAsiaTheme="minorEastAsia"/>
          <w:sz w:val="28"/>
          <w:szCs w:val="28"/>
          <w:lang w:val="kk"/>
        </w:rPr>
        <w:t xml:space="preserve">Сілтілі фосфатаза деңгейінің жоғарылауы, Лактатдегидрогеназа деңгейінің жоғарылауы, Бауыр ферменттері белсенділігінің жоғарылауы, </w:t>
      </w:r>
      <w:r w:rsidRPr="00C6616B">
        <w:rPr>
          <w:rFonts w:ascii="Times New Roman" w:eastAsia="Times New Roman" w:hAnsi="Times New Roman"/>
          <w:sz w:val="28"/>
          <w:szCs w:val="28"/>
          <w:lang w:val="kk"/>
        </w:rPr>
        <w:t xml:space="preserve">Гепатит, </w:t>
      </w:r>
      <w:r w:rsidRPr="00C6616B">
        <w:rPr>
          <w:rStyle w:val="21"/>
          <w:rFonts w:eastAsiaTheme="minorEastAsia"/>
          <w:sz w:val="28"/>
          <w:szCs w:val="28"/>
          <w:lang w:val="kk"/>
        </w:rPr>
        <w:t>Гипербилирубинемия</w:t>
      </w:r>
    </w:p>
    <w:p w14:paraId="0836B229"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xml:space="preserve">- </w:t>
      </w:r>
      <w:r w:rsidRPr="00C6616B">
        <w:rPr>
          <w:rFonts w:ascii="Times New Roman" w:eastAsia="Times New Roman" w:hAnsi="Times New Roman"/>
          <w:sz w:val="28"/>
          <w:szCs w:val="28"/>
          <w:lang w:val="kk"/>
        </w:rPr>
        <w:t xml:space="preserve">Aкне, Aлопеция, Бөртпе, </w:t>
      </w:r>
      <w:r w:rsidRPr="00C6616B">
        <w:rPr>
          <w:rStyle w:val="21"/>
          <w:rFonts w:eastAsiaTheme="minorEastAsia"/>
          <w:sz w:val="28"/>
          <w:szCs w:val="28"/>
          <w:lang w:val="kk"/>
        </w:rPr>
        <w:t>Тері гипертрофиясы</w:t>
      </w:r>
    </w:p>
    <w:p w14:paraId="355D8C1D"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Style w:val="21"/>
          <w:rFonts w:eastAsiaTheme="minorEastAsia"/>
          <w:sz w:val="28"/>
          <w:szCs w:val="28"/>
          <w:lang w:val="kk"/>
        </w:rPr>
        <w:t xml:space="preserve">- Артралгия, </w:t>
      </w:r>
      <w:r w:rsidRPr="00C6616B">
        <w:rPr>
          <w:rFonts w:ascii="Times New Roman" w:eastAsia="Times New Roman" w:hAnsi="Times New Roman"/>
          <w:sz w:val="28"/>
          <w:szCs w:val="28"/>
          <w:lang w:val="kk"/>
        </w:rPr>
        <w:t>Бұлшықет әлсіздігі</w:t>
      </w:r>
    </w:p>
    <w:p w14:paraId="60D4F75F" w14:textId="77777777" w:rsidR="00A928F2" w:rsidRPr="00C6616B" w:rsidRDefault="007D17BB" w:rsidP="007D17BB">
      <w:pPr>
        <w:spacing w:after="0" w:line="240" w:lineRule="auto"/>
        <w:rPr>
          <w:rStyle w:val="21"/>
          <w:rFonts w:eastAsiaTheme="minorEastAsia"/>
          <w:sz w:val="28"/>
          <w:szCs w:val="28"/>
          <w:lang w:val="kk-KZ"/>
        </w:rPr>
      </w:pPr>
      <w:r w:rsidRPr="00C6616B">
        <w:rPr>
          <w:rFonts w:ascii="Times New Roman" w:eastAsia="Times New Roman" w:hAnsi="Times New Roman"/>
          <w:sz w:val="28"/>
          <w:szCs w:val="28"/>
          <w:lang w:val="kk"/>
        </w:rPr>
        <w:t xml:space="preserve">- </w:t>
      </w:r>
      <w:r w:rsidRPr="00C6616B">
        <w:rPr>
          <w:rStyle w:val="21"/>
          <w:rFonts w:eastAsiaTheme="minorEastAsia"/>
          <w:sz w:val="28"/>
          <w:szCs w:val="28"/>
          <w:lang w:val="kk"/>
        </w:rPr>
        <w:t>Қандағы креатинин деңгейінің жоғарылауы</w:t>
      </w:r>
    </w:p>
    <w:p w14:paraId="6522D23F" w14:textId="77777777" w:rsidR="007D17BB" w:rsidRPr="00C6616B" w:rsidRDefault="00A928F2" w:rsidP="007D17BB">
      <w:pPr>
        <w:spacing w:after="0" w:line="240" w:lineRule="auto"/>
        <w:rPr>
          <w:rStyle w:val="21"/>
          <w:rFonts w:eastAsiaTheme="minorEastAsia"/>
          <w:sz w:val="28"/>
          <w:szCs w:val="28"/>
          <w:lang w:val="kk"/>
        </w:rPr>
      </w:pPr>
      <w:r w:rsidRPr="00C6616B">
        <w:rPr>
          <w:rStyle w:val="21"/>
          <w:rFonts w:eastAsiaTheme="minorEastAsia"/>
          <w:sz w:val="28"/>
          <w:szCs w:val="28"/>
          <w:lang w:val="kk-KZ"/>
        </w:rPr>
        <w:t xml:space="preserve">- </w:t>
      </w:r>
      <w:r w:rsidR="002076C7" w:rsidRPr="00C6616B">
        <w:rPr>
          <w:rStyle w:val="21"/>
          <w:rFonts w:eastAsiaTheme="minorEastAsia"/>
          <w:sz w:val="28"/>
          <w:szCs w:val="28"/>
          <w:lang w:val="kk-KZ"/>
        </w:rPr>
        <w:t xml:space="preserve"> </w:t>
      </w:r>
      <w:r w:rsidR="007D17BB" w:rsidRPr="00C6616B">
        <w:rPr>
          <w:rStyle w:val="21"/>
          <w:rFonts w:eastAsiaTheme="minorEastAsia"/>
          <w:sz w:val="28"/>
          <w:szCs w:val="28"/>
          <w:lang w:val="kk"/>
        </w:rPr>
        <w:t>Бүйрек функциясының бұзылуы</w:t>
      </w:r>
    </w:p>
    <w:p w14:paraId="03E8B9D2" w14:textId="77777777" w:rsidR="007D17BB" w:rsidRPr="00C6616B" w:rsidRDefault="007D17BB" w:rsidP="007D17BB">
      <w:pPr>
        <w:spacing w:after="0" w:line="240" w:lineRule="auto"/>
        <w:rPr>
          <w:rFonts w:ascii="Times New Roman" w:hAnsi="Times New Roman"/>
          <w:sz w:val="28"/>
          <w:szCs w:val="28"/>
          <w:lang w:val="kk"/>
        </w:rPr>
      </w:pPr>
      <w:r w:rsidRPr="00C6616B">
        <w:rPr>
          <w:rFonts w:ascii="Times New Roman" w:hAnsi="Times New Roman"/>
          <w:sz w:val="28"/>
          <w:szCs w:val="28"/>
          <w:lang w:val="kk"/>
        </w:rPr>
        <w:t xml:space="preserve">- </w:t>
      </w:r>
      <w:r w:rsidRPr="00C6616B">
        <w:rPr>
          <w:rStyle w:val="21"/>
          <w:rFonts w:eastAsiaTheme="minorEastAsia"/>
          <w:sz w:val="28"/>
          <w:szCs w:val="28"/>
          <w:lang w:val="kk"/>
        </w:rPr>
        <w:t xml:space="preserve">Қалтырау, </w:t>
      </w:r>
      <w:r w:rsidRPr="00C6616B">
        <w:rPr>
          <w:rFonts w:ascii="Times New Roman" w:eastAsia="Times New Roman" w:hAnsi="Times New Roman"/>
          <w:sz w:val="28"/>
          <w:szCs w:val="28"/>
          <w:lang w:val="kk"/>
        </w:rPr>
        <w:t>Жарық, Дімкәстік, Ауыру</w:t>
      </w:r>
    </w:p>
    <w:p w14:paraId="122D553B" w14:textId="77777777" w:rsidR="007D17BB" w:rsidRPr="00C6616B" w:rsidRDefault="007D17BB" w:rsidP="007D17BB">
      <w:pPr>
        <w:spacing w:after="0" w:line="240" w:lineRule="auto"/>
        <w:rPr>
          <w:rFonts w:ascii="Times New Roman" w:hAnsi="Times New Roman"/>
          <w:i/>
          <w:iCs/>
          <w:sz w:val="28"/>
          <w:szCs w:val="28"/>
          <w:lang w:val="kk"/>
        </w:rPr>
      </w:pPr>
      <w:r w:rsidRPr="00C6616B">
        <w:rPr>
          <w:rFonts w:ascii="Times New Roman" w:hAnsi="Times New Roman"/>
          <w:i/>
          <w:iCs/>
          <w:sz w:val="28"/>
          <w:szCs w:val="28"/>
          <w:lang w:val="kk"/>
        </w:rPr>
        <w:t>Жиі емес</w:t>
      </w:r>
    </w:p>
    <w:p w14:paraId="702B64CA"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hAnsi="Times New Roman"/>
          <w:sz w:val="28"/>
          <w:szCs w:val="28"/>
          <w:lang w:val="kk"/>
        </w:rPr>
        <w:t xml:space="preserve">- </w:t>
      </w:r>
      <w:r w:rsidRPr="00C6616B">
        <w:rPr>
          <w:rFonts w:ascii="Times New Roman" w:eastAsia="Times New Roman" w:hAnsi="Times New Roman"/>
          <w:sz w:val="28"/>
          <w:szCs w:val="28"/>
          <w:lang w:val="kk"/>
        </w:rPr>
        <w:t>Протозойлық инфекциялар</w:t>
      </w:r>
    </w:p>
    <w:p w14:paraId="4BC6879A"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xml:space="preserve">- </w:t>
      </w:r>
      <w:bookmarkStart w:id="6" w:name="_Hlk147484945"/>
      <w:r w:rsidRPr="00C6616B">
        <w:rPr>
          <w:rFonts w:ascii="Times New Roman" w:eastAsia="Times New Roman" w:hAnsi="Times New Roman"/>
          <w:sz w:val="28"/>
          <w:szCs w:val="28"/>
          <w:lang w:val="kk"/>
        </w:rPr>
        <w:t>Липома</w:t>
      </w:r>
      <w:bookmarkEnd w:id="6"/>
      <w:r w:rsidRPr="00C6616B">
        <w:rPr>
          <w:rFonts w:ascii="Times New Roman" w:eastAsia="Times New Roman" w:hAnsi="Times New Roman"/>
          <w:sz w:val="28"/>
          <w:szCs w:val="28"/>
          <w:lang w:val="kk"/>
        </w:rPr>
        <w:t>, Лимфопролиферативтік бұзылулар</w:t>
      </w:r>
    </w:p>
    <w:p w14:paraId="1A4D0048"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xml:space="preserve">- Қызыл қан денешіктері аплазиясы, Сүйек кемігі функциясының бәсеңдеуі </w:t>
      </w:r>
      <w:r w:rsidR="002076C7" w:rsidRPr="00C6616B">
        <w:rPr>
          <w:rFonts w:ascii="Times New Roman" w:eastAsia="Times New Roman" w:hAnsi="Times New Roman"/>
          <w:sz w:val="28"/>
          <w:szCs w:val="28"/>
          <w:lang w:val="kk-KZ"/>
        </w:rPr>
        <w:t xml:space="preserve">- </w:t>
      </w:r>
      <w:r w:rsidRPr="00C6616B">
        <w:rPr>
          <w:rFonts w:ascii="Times New Roman" w:eastAsia="Times New Roman" w:hAnsi="Times New Roman"/>
          <w:sz w:val="28"/>
          <w:szCs w:val="28"/>
          <w:lang w:val="kk"/>
        </w:rPr>
        <w:t>Псевдолимфома</w:t>
      </w:r>
    </w:p>
    <w:p w14:paraId="17107BC3" w14:textId="77777777" w:rsidR="007D17BB" w:rsidRPr="00C6616B" w:rsidRDefault="007D17BB" w:rsidP="007D17BB">
      <w:pPr>
        <w:spacing w:after="0" w:line="240" w:lineRule="auto"/>
        <w:rPr>
          <w:rStyle w:val="21"/>
          <w:rFonts w:eastAsiaTheme="minorEastAsia"/>
          <w:sz w:val="28"/>
          <w:szCs w:val="28"/>
          <w:lang w:val="kk"/>
        </w:rPr>
      </w:pPr>
      <w:r w:rsidRPr="00C6616B">
        <w:rPr>
          <w:rFonts w:ascii="Times New Roman" w:eastAsia="Times New Roman" w:hAnsi="Times New Roman"/>
          <w:sz w:val="28"/>
          <w:szCs w:val="28"/>
          <w:lang w:val="kk"/>
        </w:rPr>
        <w:t xml:space="preserve">- </w:t>
      </w:r>
      <w:r w:rsidRPr="00C6616B">
        <w:rPr>
          <w:rStyle w:val="21"/>
          <w:rFonts w:eastAsiaTheme="minorEastAsia"/>
          <w:sz w:val="28"/>
          <w:szCs w:val="28"/>
          <w:lang w:val="kk"/>
        </w:rPr>
        <w:t>Ажитация, Ойлаудың бұзылуы</w:t>
      </w:r>
    </w:p>
    <w:p w14:paraId="6E68A4C1"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Дәм сезудің бұрмалануы</w:t>
      </w:r>
    </w:p>
    <w:p w14:paraId="3F8573CE" w14:textId="77777777" w:rsidR="00355212" w:rsidRPr="00C6616B" w:rsidRDefault="007D17BB" w:rsidP="007D17BB">
      <w:pPr>
        <w:spacing w:after="0" w:line="240" w:lineRule="auto"/>
        <w:rPr>
          <w:rFonts w:ascii="Times New Roman" w:eastAsia="Times New Roman" w:hAnsi="Times New Roman"/>
          <w:sz w:val="28"/>
          <w:szCs w:val="28"/>
          <w:lang w:val="kk-KZ"/>
        </w:rPr>
      </w:pPr>
      <w:r w:rsidRPr="00C6616B">
        <w:rPr>
          <w:rStyle w:val="21"/>
          <w:rFonts w:eastAsiaTheme="minorEastAsia"/>
          <w:sz w:val="28"/>
          <w:szCs w:val="28"/>
          <w:lang w:val="kk"/>
        </w:rPr>
        <w:t xml:space="preserve">- </w:t>
      </w:r>
      <w:r w:rsidRPr="00C6616B">
        <w:rPr>
          <w:rFonts w:ascii="Times New Roman" w:eastAsia="Times New Roman" w:hAnsi="Times New Roman"/>
          <w:sz w:val="28"/>
          <w:szCs w:val="28"/>
          <w:lang w:val="kk"/>
        </w:rPr>
        <w:t>Лимфоцеле</w:t>
      </w:r>
    </w:p>
    <w:p w14:paraId="7DB86AB1" w14:textId="77777777" w:rsidR="007D17BB" w:rsidRPr="00C6616B" w:rsidRDefault="00355212"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KZ"/>
        </w:rPr>
        <w:t>-</w:t>
      </w:r>
      <w:r w:rsidR="002076C7" w:rsidRPr="00C6616B">
        <w:rPr>
          <w:rFonts w:ascii="Times New Roman" w:eastAsia="Times New Roman" w:hAnsi="Times New Roman"/>
          <w:sz w:val="28"/>
          <w:szCs w:val="28"/>
          <w:lang w:val="kk-KZ"/>
        </w:rPr>
        <w:t xml:space="preserve"> </w:t>
      </w:r>
      <w:r w:rsidRPr="00C6616B">
        <w:rPr>
          <w:rFonts w:ascii="Times New Roman" w:eastAsia="Times New Roman" w:hAnsi="Times New Roman"/>
          <w:sz w:val="28"/>
          <w:szCs w:val="28"/>
          <w:lang w:val="kk"/>
        </w:rPr>
        <w:t>Бронхоэктазия,</w:t>
      </w:r>
      <w:r w:rsidRPr="00C6616B">
        <w:rPr>
          <w:rFonts w:ascii="Times New Roman" w:eastAsia="Times New Roman" w:hAnsi="Times New Roman"/>
          <w:sz w:val="28"/>
          <w:szCs w:val="28"/>
          <w:lang w:val="kk-KZ"/>
        </w:rPr>
        <w:t xml:space="preserve"> </w:t>
      </w:r>
      <w:r w:rsidR="007D17BB" w:rsidRPr="00C6616B">
        <w:rPr>
          <w:rFonts w:ascii="Times New Roman" w:eastAsia="Times New Roman" w:hAnsi="Times New Roman"/>
          <w:sz w:val="28"/>
          <w:szCs w:val="28"/>
          <w:lang w:val="kk"/>
        </w:rPr>
        <w:t>Өкпенің интерстици</w:t>
      </w:r>
      <w:r w:rsidR="007D17BB" w:rsidRPr="00C6616B">
        <w:rPr>
          <w:rFonts w:ascii="Times New Roman" w:eastAsia="Times New Roman" w:hAnsi="Times New Roman"/>
          <w:sz w:val="28"/>
          <w:szCs w:val="28"/>
          <w:lang w:val="kk-KZ"/>
        </w:rPr>
        <w:t>я</w:t>
      </w:r>
      <w:r w:rsidR="007D17BB" w:rsidRPr="00C6616B">
        <w:rPr>
          <w:rFonts w:ascii="Times New Roman" w:eastAsia="Times New Roman" w:hAnsi="Times New Roman"/>
          <w:sz w:val="28"/>
          <w:szCs w:val="28"/>
          <w:lang w:val="kk"/>
        </w:rPr>
        <w:t>лық ауруы</w:t>
      </w:r>
    </w:p>
    <w:p w14:paraId="26E205BC"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Кекіру</w:t>
      </w:r>
      <w:r w:rsidR="002076C7" w:rsidRPr="00C6616B">
        <w:rPr>
          <w:rFonts w:ascii="Times New Roman" w:eastAsia="Times New Roman" w:hAnsi="Times New Roman"/>
          <w:sz w:val="28"/>
          <w:szCs w:val="28"/>
          <w:lang w:val="kk-KZ"/>
        </w:rPr>
        <w:t xml:space="preserve">, </w:t>
      </w:r>
      <w:r w:rsidRPr="00C6616B">
        <w:rPr>
          <w:rFonts w:ascii="Times New Roman" w:eastAsia="Times New Roman" w:hAnsi="Times New Roman"/>
          <w:sz w:val="28"/>
          <w:szCs w:val="28"/>
          <w:lang w:val="kk"/>
        </w:rPr>
        <w:t>Панкреатит</w:t>
      </w:r>
    </w:p>
    <w:p w14:paraId="4802B378"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Аса жоғары сезімталдық, Гипогаммаглобулинемия</w:t>
      </w:r>
    </w:p>
    <w:p w14:paraId="2AABE8F3" w14:textId="77777777" w:rsidR="007D17BB" w:rsidRPr="00C6616B" w:rsidRDefault="007D17BB" w:rsidP="007D17BB">
      <w:pPr>
        <w:spacing w:after="0" w:line="240" w:lineRule="auto"/>
        <w:rPr>
          <w:rStyle w:val="21"/>
          <w:rFonts w:eastAsiaTheme="minorEastAsia"/>
          <w:sz w:val="28"/>
          <w:szCs w:val="28"/>
          <w:lang w:val="kk"/>
        </w:rPr>
      </w:pPr>
      <w:r w:rsidRPr="00C6616B">
        <w:rPr>
          <w:rFonts w:ascii="Times New Roman" w:eastAsia="Times New Roman" w:hAnsi="Times New Roman"/>
          <w:sz w:val="28"/>
          <w:szCs w:val="28"/>
          <w:lang w:val="kk"/>
        </w:rPr>
        <w:lastRenderedPageBreak/>
        <w:t xml:space="preserve">- </w:t>
      </w:r>
      <w:r w:rsidRPr="00C6616B">
        <w:rPr>
          <w:rStyle w:val="21"/>
          <w:rFonts w:eastAsiaTheme="minorEastAsia"/>
          <w:sz w:val="28"/>
          <w:szCs w:val="28"/>
          <w:lang w:val="kk"/>
        </w:rPr>
        <w:t>Сарғаю</w:t>
      </w:r>
    </w:p>
    <w:p w14:paraId="20146A67"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Қандағы мочевина деңгейінің жоғарылауы</w:t>
      </w:r>
    </w:p>
    <w:p w14:paraId="4A42A6C4" w14:textId="77777777" w:rsidR="007D17BB" w:rsidRPr="00C6616B" w:rsidRDefault="007D17BB" w:rsidP="007D17BB">
      <w:pPr>
        <w:spacing w:after="0" w:line="240" w:lineRule="auto"/>
        <w:rPr>
          <w:rFonts w:ascii="Times New Roman" w:hAnsi="Times New Roman"/>
          <w:sz w:val="28"/>
          <w:szCs w:val="28"/>
          <w:lang w:val="kk"/>
        </w:rPr>
      </w:pPr>
      <w:r w:rsidRPr="00C6616B">
        <w:rPr>
          <w:rStyle w:val="21"/>
          <w:rFonts w:eastAsiaTheme="minorEastAsia"/>
          <w:sz w:val="28"/>
          <w:szCs w:val="28"/>
          <w:lang w:val="kk"/>
        </w:rPr>
        <w:t>- Жедел қабыну синдромымен байланысты de novo пурин синтезінің тежегіштері</w:t>
      </w:r>
    </w:p>
    <w:p w14:paraId="7A0493A0" w14:textId="77777777" w:rsidR="007D17BB" w:rsidRPr="00C6616B" w:rsidRDefault="007D17BB" w:rsidP="007D17BB">
      <w:pPr>
        <w:spacing w:after="0" w:line="240" w:lineRule="auto"/>
        <w:rPr>
          <w:rFonts w:ascii="Times New Roman" w:eastAsia="Times New Roman" w:hAnsi="Times New Roman"/>
          <w:i/>
          <w:iCs/>
          <w:sz w:val="28"/>
          <w:szCs w:val="28"/>
          <w:lang w:val="kk"/>
        </w:rPr>
      </w:pPr>
      <w:r w:rsidRPr="00C6616B">
        <w:rPr>
          <w:rFonts w:ascii="Times New Roman" w:eastAsia="Times New Roman" w:hAnsi="Times New Roman"/>
          <w:i/>
          <w:iCs/>
          <w:sz w:val="28"/>
          <w:szCs w:val="28"/>
          <w:lang w:val="kk"/>
        </w:rPr>
        <w:t>Өте сирек</w:t>
      </w:r>
    </w:p>
    <w:p w14:paraId="1CA06CF2"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Өкпе  фиброзы</w:t>
      </w:r>
    </w:p>
    <w:p w14:paraId="5180314B" w14:textId="77777777" w:rsidR="007D17BB" w:rsidRPr="00C6616B" w:rsidRDefault="007D17BB" w:rsidP="007D17BB">
      <w:pPr>
        <w:spacing w:after="0" w:line="240" w:lineRule="auto"/>
        <w:rPr>
          <w:rFonts w:ascii="Times New Roman" w:hAnsi="Times New Roman"/>
          <w:sz w:val="28"/>
          <w:szCs w:val="28"/>
          <w:lang w:val="kk"/>
        </w:rPr>
      </w:pPr>
    </w:p>
    <w:p w14:paraId="3DEFD89F" w14:textId="77777777" w:rsidR="007D17BB" w:rsidRPr="00C6616B" w:rsidRDefault="007D17BB" w:rsidP="007D17BB">
      <w:pPr>
        <w:spacing w:after="0" w:line="240" w:lineRule="auto"/>
        <w:rPr>
          <w:rFonts w:ascii="Times New Roman" w:hAnsi="Times New Roman"/>
          <w:i/>
          <w:iCs/>
          <w:sz w:val="28"/>
          <w:szCs w:val="28"/>
          <w:u w:val="single"/>
          <w:lang w:val="kk"/>
        </w:rPr>
      </w:pPr>
      <w:r w:rsidRPr="00C6616B">
        <w:rPr>
          <w:rFonts w:ascii="Times New Roman" w:hAnsi="Times New Roman"/>
          <w:i/>
          <w:iCs/>
          <w:sz w:val="28"/>
          <w:szCs w:val="28"/>
          <w:u w:val="single"/>
          <w:lang w:val="kk"/>
        </w:rPr>
        <w:t xml:space="preserve">Бауыр трансплантациясы  </w:t>
      </w:r>
    </w:p>
    <w:p w14:paraId="35562574" w14:textId="77777777" w:rsidR="007D17BB" w:rsidRPr="00C6616B" w:rsidRDefault="007D17BB" w:rsidP="007D17BB">
      <w:pPr>
        <w:spacing w:after="0" w:line="240" w:lineRule="auto"/>
        <w:rPr>
          <w:rFonts w:ascii="Times New Roman" w:hAnsi="Times New Roman"/>
          <w:i/>
          <w:iCs/>
          <w:sz w:val="28"/>
          <w:szCs w:val="28"/>
        </w:rPr>
      </w:pPr>
      <w:proofErr w:type="spellStart"/>
      <w:r w:rsidRPr="00C6616B">
        <w:rPr>
          <w:rFonts w:ascii="Times New Roman" w:hAnsi="Times New Roman"/>
          <w:i/>
          <w:iCs/>
          <w:sz w:val="28"/>
          <w:szCs w:val="28"/>
        </w:rPr>
        <w:t>Өте</w:t>
      </w:r>
      <w:proofErr w:type="spellEnd"/>
      <w:r w:rsidRPr="00C6616B">
        <w:rPr>
          <w:rFonts w:ascii="Times New Roman" w:hAnsi="Times New Roman"/>
          <w:i/>
          <w:iCs/>
          <w:sz w:val="28"/>
          <w:szCs w:val="28"/>
        </w:rPr>
        <w:t xml:space="preserve"> </w:t>
      </w:r>
      <w:proofErr w:type="spellStart"/>
      <w:r w:rsidRPr="00C6616B">
        <w:rPr>
          <w:rFonts w:ascii="Times New Roman" w:hAnsi="Times New Roman"/>
          <w:i/>
          <w:iCs/>
          <w:sz w:val="28"/>
          <w:szCs w:val="28"/>
        </w:rPr>
        <w:t>жиі</w:t>
      </w:r>
      <w:proofErr w:type="spellEnd"/>
    </w:p>
    <w:p w14:paraId="44E796E0"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hAnsi="Times New Roman"/>
          <w:sz w:val="28"/>
          <w:szCs w:val="28"/>
        </w:rPr>
        <w:t xml:space="preserve">- </w:t>
      </w:r>
      <w:proofErr w:type="spellStart"/>
      <w:r w:rsidRPr="00C6616B">
        <w:rPr>
          <w:rFonts w:ascii="Times New Roman" w:hAnsi="Times New Roman"/>
          <w:sz w:val="28"/>
          <w:szCs w:val="28"/>
        </w:rPr>
        <w:t>Бактериялық</w:t>
      </w:r>
      <w:proofErr w:type="spellEnd"/>
      <w:r w:rsidRPr="00C6616B">
        <w:rPr>
          <w:rFonts w:ascii="Times New Roman" w:hAnsi="Times New Roman"/>
          <w:sz w:val="28"/>
          <w:szCs w:val="28"/>
        </w:rPr>
        <w:t xml:space="preserve"> </w:t>
      </w:r>
      <w:proofErr w:type="spellStart"/>
      <w:r w:rsidRPr="00C6616B">
        <w:rPr>
          <w:rFonts w:ascii="Times New Roman" w:hAnsi="Times New Roman"/>
          <w:sz w:val="28"/>
          <w:szCs w:val="28"/>
        </w:rPr>
        <w:t>инфекциялар</w:t>
      </w:r>
      <w:proofErr w:type="spellEnd"/>
      <w:r w:rsidRPr="00C6616B">
        <w:rPr>
          <w:rFonts w:ascii="Times New Roman" w:hAnsi="Times New Roman"/>
          <w:sz w:val="28"/>
          <w:szCs w:val="28"/>
        </w:rPr>
        <w:t xml:space="preserve">, </w:t>
      </w:r>
      <w:bookmarkStart w:id="7" w:name="_Hlk147484537"/>
      <w:r w:rsidRPr="00C6616B">
        <w:rPr>
          <w:rFonts w:ascii="Times New Roman" w:eastAsia="Times New Roman" w:hAnsi="Times New Roman"/>
          <w:sz w:val="28"/>
          <w:szCs w:val="28"/>
          <w:lang w:val="kk"/>
        </w:rPr>
        <w:t>Зеңдік инфекциялар</w:t>
      </w:r>
      <w:bookmarkEnd w:id="7"/>
      <w:r w:rsidRPr="00C6616B">
        <w:rPr>
          <w:rFonts w:ascii="Times New Roman" w:eastAsia="Times New Roman" w:hAnsi="Times New Roman"/>
          <w:sz w:val="28"/>
          <w:szCs w:val="28"/>
          <w:lang w:val="kk"/>
        </w:rPr>
        <w:t xml:space="preserve">, </w:t>
      </w:r>
      <w:bookmarkStart w:id="8" w:name="_Hlk147483635"/>
      <w:r w:rsidRPr="00C6616B">
        <w:rPr>
          <w:rFonts w:ascii="Times New Roman" w:eastAsia="Times New Roman" w:hAnsi="Times New Roman"/>
          <w:sz w:val="28"/>
          <w:szCs w:val="28"/>
          <w:lang w:val="kk"/>
        </w:rPr>
        <w:t>Вирустық инфекциялар</w:t>
      </w:r>
      <w:bookmarkEnd w:id="8"/>
    </w:p>
    <w:p w14:paraId="0393F103"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xml:space="preserve">- </w:t>
      </w:r>
      <w:bookmarkStart w:id="9" w:name="_Hlk147483641"/>
      <w:r w:rsidRPr="00C6616B">
        <w:rPr>
          <w:rFonts w:ascii="Times New Roman" w:eastAsia="Times New Roman" w:hAnsi="Times New Roman"/>
          <w:sz w:val="28"/>
          <w:szCs w:val="28"/>
          <w:lang w:val="kk"/>
        </w:rPr>
        <w:t>Анемия</w:t>
      </w:r>
      <w:bookmarkEnd w:id="9"/>
      <w:r w:rsidRPr="00C6616B">
        <w:rPr>
          <w:rFonts w:ascii="Times New Roman" w:eastAsia="Times New Roman" w:hAnsi="Times New Roman"/>
          <w:sz w:val="28"/>
          <w:szCs w:val="28"/>
          <w:lang w:val="kk"/>
        </w:rPr>
        <w:t xml:space="preserve">, </w:t>
      </w:r>
      <w:bookmarkStart w:id="10" w:name="_Hlk147484569"/>
      <w:r w:rsidRPr="00C6616B">
        <w:rPr>
          <w:rStyle w:val="21"/>
          <w:rFonts w:eastAsiaTheme="minorEastAsia"/>
          <w:sz w:val="28"/>
          <w:szCs w:val="28"/>
          <w:lang w:val="kk"/>
        </w:rPr>
        <w:t>Лейкоцитоз</w:t>
      </w:r>
      <w:bookmarkEnd w:id="10"/>
      <w:r w:rsidRPr="00C6616B">
        <w:rPr>
          <w:rStyle w:val="21"/>
          <w:rFonts w:eastAsiaTheme="minorEastAsia"/>
          <w:sz w:val="28"/>
          <w:szCs w:val="28"/>
          <w:lang w:val="kk"/>
        </w:rPr>
        <w:t xml:space="preserve">, </w:t>
      </w:r>
      <w:bookmarkStart w:id="11" w:name="_Hlk147483647"/>
      <w:r w:rsidRPr="00C6616B">
        <w:rPr>
          <w:rStyle w:val="21"/>
          <w:rFonts w:eastAsiaTheme="minorEastAsia"/>
          <w:sz w:val="28"/>
          <w:szCs w:val="28"/>
          <w:lang w:val="kk"/>
        </w:rPr>
        <w:t>Лейкопения</w:t>
      </w:r>
      <w:bookmarkEnd w:id="11"/>
      <w:r w:rsidRPr="00C6616B">
        <w:rPr>
          <w:rStyle w:val="21"/>
          <w:rFonts w:eastAsiaTheme="minorEastAsia"/>
          <w:sz w:val="28"/>
          <w:szCs w:val="28"/>
          <w:lang w:val="kk"/>
        </w:rPr>
        <w:t xml:space="preserve">, </w:t>
      </w:r>
      <w:bookmarkStart w:id="12" w:name="_Hlk147484578"/>
      <w:r w:rsidRPr="00C6616B">
        <w:rPr>
          <w:rFonts w:ascii="Times New Roman" w:eastAsia="Times New Roman" w:hAnsi="Times New Roman"/>
          <w:sz w:val="28"/>
          <w:szCs w:val="28"/>
          <w:lang w:val="kk"/>
        </w:rPr>
        <w:t>Тромбоцитопения</w:t>
      </w:r>
      <w:bookmarkEnd w:id="12"/>
    </w:p>
    <w:p w14:paraId="5D91A733" w14:textId="77777777" w:rsidR="007D17BB" w:rsidRPr="00C6616B" w:rsidRDefault="007D17BB" w:rsidP="007D17BB">
      <w:pPr>
        <w:spacing w:after="0" w:line="240" w:lineRule="auto"/>
        <w:rPr>
          <w:rStyle w:val="21"/>
          <w:rFonts w:eastAsiaTheme="minorEastAsia"/>
          <w:sz w:val="28"/>
          <w:szCs w:val="28"/>
          <w:lang w:val="kk"/>
        </w:rPr>
      </w:pPr>
      <w:r w:rsidRPr="00C6616B">
        <w:rPr>
          <w:rFonts w:ascii="Times New Roman" w:eastAsia="Times New Roman" w:hAnsi="Times New Roman"/>
          <w:sz w:val="28"/>
          <w:szCs w:val="28"/>
          <w:lang w:val="kk"/>
        </w:rPr>
        <w:t xml:space="preserve">- </w:t>
      </w:r>
      <w:bookmarkStart w:id="13" w:name="_Hlk147484589"/>
      <w:r w:rsidRPr="00C6616B">
        <w:rPr>
          <w:rStyle w:val="21"/>
          <w:rFonts w:eastAsiaTheme="minorEastAsia"/>
          <w:sz w:val="28"/>
          <w:szCs w:val="28"/>
          <w:lang w:val="kk"/>
        </w:rPr>
        <w:t>Гипергликемия</w:t>
      </w:r>
      <w:bookmarkEnd w:id="13"/>
      <w:r w:rsidRPr="00C6616B">
        <w:rPr>
          <w:rStyle w:val="21"/>
          <w:rFonts w:eastAsiaTheme="minorEastAsia"/>
          <w:sz w:val="28"/>
          <w:szCs w:val="28"/>
          <w:lang w:val="kk"/>
        </w:rPr>
        <w:t xml:space="preserve">, </w:t>
      </w:r>
      <w:bookmarkStart w:id="14" w:name="_Hlk147484596"/>
      <w:r w:rsidRPr="00C6616B">
        <w:rPr>
          <w:rStyle w:val="21"/>
          <w:rFonts w:eastAsiaTheme="minorEastAsia"/>
          <w:sz w:val="28"/>
          <w:szCs w:val="28"/>
          <w:lang w:val="kk"/>
        </w:rPr>
        <w:t>Гиперкалиемия</w:t>
      </w:r>
      <w:bookmarkEnd w:id="14"/>
      <w:r w:rsidRPr="00C6616B">
        <w:rPr>
          <w:rStyle w:val="21"/>
          <w:rFonts w:eastAsiaTheme="minorEastAsia"/>
          <w:sz w:val="28"/>
          <w:szCs w:val="28"/>
          <w:lang w:val="kk"/>
        </w:rPr>
        <w:t xml:space="preserve">, </w:t>
      </w:r>
      <w:bookmarkStart w:id="15" w:name="_Hlk147484605"/>
      <w:r w:rsidRPr="00C6616B">
        <w:rPr>
          <w:rStyle w:val="21"/>
          <w:rFonts w:eastAsiaTheme="minorEastAsia"/>
          <w:sz w:val="28"/>
          <w:szCs w:val="28"/>
          <w:lang w:val="kk"/>
        </w:rPr>
        <w:t>Гипокальциемия</w:t>
      </w:r>
      <w:bookmarkEnd w:id="15"/>
      <w:r w:rsidRPr="00C6616B">
        <w:rPr>
          <w:rStyle w:val="21"/>
          <w:rFonts w:eastAsiaTheme="minorEastAsia"/>
          <w:sz w:val="28"/>
          <w:szCs w:val="28"/>
          <w:lang w:val="kk"/>
        </w:rPr>
        <w:t xml:space="preserve">, </w:t>
      </w:r>
      <w:bookmarkStart w:id="16" w:name="_Hlk147484609"/>
      <w:r w:rsidRPr="00C6616B">
        <w:rPr>
          <w:rStyle w:val="21"/>
          <w:rFonts w:eastAsiaTheme="minorEastAsia"/>
          <w:sz w:val="28"/>
          <w:szCs w:val="28"/>
          <w:lang w:val="kk"/>
        </w:rPr>
        <w:t>Гипокалиемия</w:t>
      </w:r>
      <w:bookmarkEnd w:id="16"/>
      <w:r w:rsidRPr="00C6616B">
        <w:rPr>
          <w:rStyle w:val="21"/>
          <w:rFonts w:eastAsiaTheme="minorEastAsia"/>
          <w:sz w:val="28"/>
          <w:szCs w:val="28"/>
          <w:lang w:val="kk"/>
        </w:rPr>
        <w:t xml:space="preserve">, </w:t>
      </w:r>
      <w:bookmarkStart w:id="17" w:name="_Hlk147484614"/>
      <w:r w:rsidRPr="00C6616B">
        <w:rPr>
          <w:rStyle w:val="21"/>
          <w:rFonts w:eastAsiaTheme="minorEastAsia"/>
          <w:sz w:val="28"/>
          <w:szCs w:val="28"/>
          <w:lang w:val="kk"/>
        </w:rPr>
        <w:t>Гипомагниемия</w:t>
      </w:r>
      <w:bookmarkEnd w:id="17"/>
      <w:r w:rsidRPr="00C6616B">
        <w:rPr>
          <w:rStyle w:val="21"/>
          <w:rFonts w:eastAsiaTheme="minorEastAsia"/>
          <w:sz w:val="28"/>
          <w:szCs w:val="28"/>
          <w:lang w:val="kk"/>
        </w:rPr>
        <w:t xml:space="preserve">, </w:t>
      </w:r>
      <w:bookmarkStart w:id="18" w:name="_Hlk147483659"/>
      <w:r w:rsidRPr="00C6616B">
        <w:rPr>
          <w:rStyle w:val="21"/>
          <w:rFonts w:eastAsiaTheme="minorEastAsia"/>
          <w:sz w:val="28"/>
          <w:szCs w:val="28"/>
          <w:lang w:val="kk"/>
        </w:rPr>
        <w:t>Гипофосфатемия</w:t>
      </w:r>
      <w:bookmarkEnd w:id="18"/>
    </w:p>
    <w:p w14:paraId="37C848B0"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xml:space="preserve">- </w:t>
      </w:r>
      <w:bookmarkStart w:id="19" w:name="_Hlk147484639"/>
      <w:r w:rsidRPr="00C6616B">
        <w:rPr>
          <w:rStyle w:val="21"/>
          <w:rFonts w:eastAsiaTheme="minorEastAsia"/>
          <w:sz w:val="28"/>
          <w:szCs w:val="28"/>
          <w:lang w:val="kk"/>
        </w:rPr>
        <w:t>Сананың шатасуы</w:t>
      </w:r>
      <w:bookmarkEnd w:id="19"/>
      <w:r w:rsidRPr="00C6616B">
        <w:rPr>
          <w:rStyle w:val="21"/>
          <w:rFonts w:eastAsiaTheme="minorEastAsia"/>
          <w:sz w:val="28"/>
          <w:szCs w:val="28"/>
          <w:lang w:val="kk"/>
        </w:rPr>
        <w:t xml:space="preserve">, </w:t>
      </w:r>
      <w:bookmarkStart w:id="20" w:name="_Hlk147484644"/>
      <w:r w:rsidRPr="00C6616B">
        <w:rPr>
          <w:rStyle w:val="21"/>
          <w:rFonts w:eastAsiaTheme="minorEastAsia"/>
          <w:sz w:val="28"/>
          <w:szCs w:val="28"/>
          <w:lang w:val="kk"/>
        </w:rPr>
        <w:t>Депрессия</w:t>
      </w:r>
      <w:bookmarkEnd w:id="20"/>
      <w:r w:rsidRPr="00C6616B">
        <w:rPr>
          <w:rStyle w:val="21"/>
          <w:rFonts w:eastAsiaTheme="minorEastAsia"/>
          <w:sz w:val="28"/>
          <w:szCs w:val="28"/>
          <w:lang w:val="kk"/>
        </w:rPr>
        <w:t xml:space="preserve">, </w:t>
      </w:r>
      <w:bookmarkStart w:id="21" w:name="_Hlk147484648"/>
      <w:r w:rsidRPr="00C6616B">
        <w:rPr>
          <w:rStyle w:val="21"/>
          <w:rFonts w:eastAsiaTheme="minorEastAsia"/>
          <w:sz w:val="28"/>
          <w:szCs w:val="28"/>
          <w:lang w:val="kk"/>
        </w:rPr>
        <w:t>Ұйқышылдық</w:t>
      </w:r>
      <w:bookmarkEnd w:id="21"/>
      <w:r w:rsidRPr="00C6616B">
        <w:rPr>
          <w:rStyle w:val="21"/>
          <w:rFonts w:eastAsiaTheme="minorEastAsia"/>
          <w:sz w:val="28"/>
          <w:szCs w:val="28"/>
          <w:lang w:val="kk"/>
        </w:rPr>
        <w:t xml:space="preserve">, </w:t>
      </w:r>
      <w:bookmarkStart w:id="22" w:name="_Hlk147484653"/>
      <w:r w:rsidRPr="00C6616B">
        <w:rPr>
          <w:rStyle w:val="21"/>
          <w:rFonts w:eastAsiaTheme="minorEastAsia"/>
          <w:sz w:val="28"/>
          <w:szCs w:val="28"/>
          <w:lang w:val="kk"/>
        </w:rPr>
        <w:t>Мазасыздық</w:t>
      </w:r>
      <w:bookmarkEnd w:id="22"/>
    </w:p>
    <w:p w14:paraId="199956C4"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xml:space="preserve">- </w:t>
      </w:r>
      <w:bookmarkStart w:id="23" w:name="_Hlk147484661"/>
      <w:r w:rsidRPr="00C6616B">
        <w:rPr>
          <w:rStyle w:val="21"/>
          <w:rFonts w:eastAsiaTheme="minorEastAsia"/>
          <w:sz w:val="28"/>
          <w:szCs w:val="28"/>
          <w:lang w:val="kk"/>
        </w:rPr>
        <w:t>Бас айналу</w:t>
      </w:r>
      <w:bookmarkEnd w:id="23"/>
      <w:r w:rsidRPr="00C6616B">
        <w:rPr>
          <w:rStyle w:val="21"/>
          <w:rFonts w:eastAsiaTheme="minorEastAsia"/>
          <w:sz w:val="28"/>
          <w:szCs w:val="28"/>
          <w:lang w:val="kk"/>
        </w:rPr>
        <w:t xml:space="preserve">, </w:t>
      </w:r>
      <w:bookmarkStart w:id="24" w:name="_Hlk147483667"/>
      <w:r w:rsidRPr="00C6616B">
        <w:rPr>
          <w:rStyle w:val="21"/>
          <w:rFonts w:eastAsiaTheme="minorEastAsia"/>
          <w:sz w:val="28"/>
          <w:szCs w:val="28"/>
          <w:lang w:val="kk"/>
        </w:rPr>
        <w:t>Бас ауыруы</w:t>
      </w:r>
      <w:bookmarkEnd w:id="24"/>
      <w:r w:rsidRPr="00C6616B">
        <w:rPr>
          <w:rStyle w:val="21"/>
          <w:rFonts w:eastAsiaTheme="minorEastAsia"/>
          <w:sz w:val="28"/>
          <w:szCs w:val="28"/>
          <w:lang w:val="kk"/>
        </w:rPr>
        <w:t xml:space="preserve">, </w:t>
      </w:r>
      <w:bookmarkStart w:id="25" w:name="_Hlk147484670"/>
      <w:r w:rsidRPr="00C6616B">
        <w:rPr>
          <w:rStyle w:val="21"/>
          <w:rFonts w:eastAsiaTheme="minorEastAsia"/>
          <w:sz w:val="28"/>
          <w:szCs w:val="28"/>
          <w:lang w:val="kk"/>
        </w:rPr>
        <w:t>Парестезия</w:t>
      </w:r>
      <w:bookmarkEnd w:id="25"/>
      <w:r w:rsidRPr="00C6616B">
        <w:rPr>
          <w:rStyle w:val="21"/>
          <w:rFonts w:eastAsiaTheme="minorEastAsia"/>
          <w:sz w:val="28"/>
          <w:szCs w:val="28"/>
          <w:lang w:val="kk"/>
        </w:rPr>
        <w:t xml:space="preserve">, </w:t>
      </w:r>
      <w:bookmarkStart w:id="26" w:name="_Hlk147484678"/>
      <w:r w:rsidRPr="00C6616B">
        <w:rPr>
          <w:rStyle w:val="21"/>
          <w:rFonts w:eastAsiaTheme="minorEastAsia"/>
          <w:sz w:val="28"/>
          <w:szCs w:val="28"/>
          <w:lang w:val="kk"/>
        </w:rPr>
        <w:t>Тремор</w:t>
      </w:r>
      <w:bookmarkEnd w:id="26"/>
    </w:p>
    <w:p w14:paraId="2AA253FA"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xml:space="preserve">- </w:t>
      </w:r>
      <w:bookmarkStart w:id="27" w:name="_Hlk147484688"/>
      <w:r w:rsidRPr="00C6616B">
        <w:rPr>
          <w:rStyle w:val="21"/>
          <w:rFonts w:eastAsiaTheme="minorEastAsia"/>
          <w:sz w:val="28"/>
          <w:szCs w:val="28"/>
          <w:lang w:val="kk"/>
        </w:rPr>
        <w:t>Тахикардия</w:t>
      </w:r>
      <w:bookmarkEnd w:id="27"/>
    </w:p>
    <w:p w14:paraId="307C6F32"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xml:space="preserve">- </w:t>
      </w:r>
      <w:bookmarkStart w:id="28" w:name="_Hlk147484245"/>
      <w:r w:rsidRPr="00C6616B">
        <w:rPr>
          <w:rStyle w:val="21"/>
          <w:rFonts w:eastAsiaTheme="minorEastAsia"/>
          <w:sz w:val="28"/>
          <w:szCs w:val="28"/>
          <w:lang w:val="kk"/>
        </w:rPr>
        <w:t>Гипертензия</w:t>
      </w:r>
      <w:bookmarkEnd w:id="28"/>
      <w:r w:rsidRPr="00C6616B">
        <w:rPr>
          <w:rStyle w:val="21"/>
          <w:rFonts w:eastAsiaTheme="minorEastAsia"/>
          <w:sz w:val="28"/>
          <w:szCs w:val="28"/>
          <w:lang w:val="kk"/>
        </w:rPr>
        <w:t xml:space="preserve">, </w:t>
      </w:r>
      <w:bookmarkStart w:id="29" w:name="_Hlk147484693"/>
      <w:r w:rsidRPr="00C6616B">
        <w:rPr>
          <w:rStyle w:val="21"/>
          <w:rFonts w:eastAsiaTheme="minorEastAsia"/>
          <w:sz w:val="28"/>
          <w:szCs w:val="28"/>
          <w:lang w:val="kk"/>
        </w:rPr>
        <w:t>Гипотензия</w:t>
      </w:r>
      <w:bookmarkEnd w:id="29"/>
    </w:p>
    <w:p w14:paraId="30C28EAE"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xml:space="preserve">- </w:t>
      </w:r>
      <w:bookmarkStart w:id="30" w:name="_Hlk147484253"/>
      <w:r w:rsidRPr="00C6616B">
        <w:rPr>
          <w:rFonts w:ascii="Times New Roman" w:eastAsia="Times New Roman" w:hAnsi="Times New Roman"/>
          <w:sz w:val="28"/>
          <w:szCs w:val="28"/>
          <w:lang w:val="kk"/>
        </w:rPr>
        <w:t>Жөтел</w:t>
      </w:r>
      <w:bookmarkEnd w:id="30"/>
      <w:r w:rsidRPr="00C6616B">
        <w:rPr>
          <w:rFonts w:ascii="Times New Roman" w:eastAsia="Times New Roman" w:hAnsi="Times New Roman"/>
          <w:sz w:val="28"/>
          <w:szCs w:val="28"/>
          <w:lang w:val="kk"/>
        </w:rPr>
        <w:t xml:space="preserve">, </w:t>
      </w:r>
      <w:bookmarkStart w:id="31" w:name="_Hlk147484259"/>
      <w:r w:rsidRPr="00C6616B">
        <w:rPr>
          <w:rFonts w:ascii="Times New Roman" w:eastAsia="Times New Roman" w:hAnsi="Times New Roman"/>
          <w:sz w:val="28"/>
          <w:szCs w:val="28"/>
          <w:lang w:val="kk"/>
        </w:rPr>
        <w:t>Диспноэ</w:t>
      </w:r>
      <w:bookmarkStart w:id="32" w:name="_Hlk147484711"/>
      <w:bookmarkEnd w:id="31"/>
      <w:r w:rsidR="00355212" w:rsidRPr="00C6616B">
        <w:rPr>
          <w:rFonts w:ascii="Times New Roman" w:eastAsia="Times New Roman" w:hAnsi="Times New Roman"/>
          <w:sz w:val="28"/>
          <w:szCs w:val="28"/>
          <w:lang w:val="kk"/>
        </w:rPr>
        <w:t>,</w:t>
      </w:r>
      <w:r w:rsidR="005109CD" w:rsidRPr="00C6616B">
        <w:rPr>
          <w:rFonts w:ascii="Times New Roman" w:eastAsia="Times New Roman" w:hAnsi="Times New Roman"/>
          <w:sz w:val="28"/>
          <w:szCs w:val="28"/>
          <w:lang w:val="kk-KZ"/>
        </w:rPr>
        <w:t xml:space="preserve"> </w:t>
      </w:r>
      <w:r w:rsidRPr="00C6616B">
        <w:rPr>
          <w:rStyle w:val="21"/>
          <w:rFonts w:eastAsiaTheme="minorEastAsia"/>
          <w:sz w:val="28"/>
          <w:szCs w:val="28"/>
          <w:lang w:val="kk"/>
        </w:rPr>
        <w:t>Плевралық жалқық</w:t>
      </w:r>
      <w:bookmarkEnd w:id="32"/>
    </w:p>
    <w:p w14:paraId="32E887EC" w14:textId="77777777" w:rsidR="007D17BB" w:rsidRPr="00C6616B" w:rsidRDefault="007D17BB" w:rsidP="002076C7">
      <w:pPr>
        <w:spacing w:after="0" w:line="240" w:lineRule="auto"/>
        <w:rPr>
          <w:rFonts w:ascii="Times New Roman" w:eastAsia="Times New Roman" w:hAnsi="Times New Roman"/>
          <w:sz w:val="28"/>
          <w:szCs w:val="28"/>
          <w:lang w:val="kk"/>
        </w:rPr>
      </w:pPr>
      <w:r w:rsidRPr="00C6616B">
        <w:rPr>
          <w:rStyle w:val="21"/>
          <w:rFonts w:eastAsiaTheme="minorEastAsia"/>
          <w:sz w:val="28"/>
          <w:szCs w:val="28"/>
          <w:lang w:val="kk"/>
        </w:rPr>
        <w:t xml:space="preserve">- </w:t>
      </w:r>
      <w:bookmarkStart w:id="33" w:name="_Hlk147484718"/>
      <w:r w:rsidRPr="00C6616B">
        <w:rPr>
          <w:rFonts w:ascii="Times New Roman" w:eastAsia="Times New Roman" w:hAnsi="Times New Roman"/>
          <w:sz w:val="28"/>
          <w:szCs w:val="28"/>
          <w:lang w:val="kk"/>
        </w:rPr>
        <w:t>Іштің кебуі</w:t>
      </w:r>
      <w:bookmarkEnd w:id="33"/>
      <w:r w:rsidRPr="00C6616B">
        <w:rPr>
          <w:rFonts w:ascii="Times New Roman" w:eastAsia="Times New Roman" w:hAnsi="Times New Roman"/>
          <w:sz w:val="28"/>
          <w:szCs w:val="28"/>
          <w:lang w:val="kk"/>
        </w:rPr>
        <w:t xml:space="preserve">, </w:t>
      </w:r>
      <w:bookmarkStart w:id="34" w:name="_Hlk147484269"/>
      <w:r w:rsidRPr="00C6616B">
        <w:rPr>
          <w:rFonts w:ascii="Times New Roman" w:eastAsia="Times New Roman" w:hAnsi="Times New Roman"/>
          <w:sz w:val="28"/>
          <w:szCs w:val="28"/>
          <w:lang w:val="kk"/>
        </w:rPr>
        <w:t>Іштің ауыруы</w:t>
      </w:r>
      <w:bookmarkEnd w:id="34"/>
      <w:r w:rsidRPr="00C6616B">
        <w:rPr>
          <w:rFonts w:ascii="Times New Roman" w:eastAsia="Times New Roman" w:hAnsi="Times New Roman"/>
          <w:sz w:val="28"/>
          <w:szCs w:val="28"/>
          <w:lang w:val="kk"/>
        </w:rPr>
        <w:t xml:space="preserve">, </w:t>
      </w:r>
      <w:bookmarkStart w:id="35" w:name="_Hlk147484276"/>
      <w:r w:rsidRPr="00C6616B">
        <w:rPr>
          <w:rFonts w:ascii="Times New Roman" w:eastAsia="Times New Roman" w:hAnsi="Times New Roman"/>
          <w:sz w:val="28"/>
          <w:szCs w:val="28"/>
          <w:lang w:val="kk"/>
        </w:rPr>
        <w:t>Іш қату</w:t>
      </w:r>
      <w:bookmarkEnd w:id="35"/>
      <w:r w:rsidRPr="00C6616B">
        <w:rPr>
          <w:rFonts w:ascii="Times New Roman" w:eastAsia="Times New Roman" w:hAnsi="Times New Roman"/>
          <w:sz w:val="28"/>
          <w:szCs w:val="28"/>
          <w:lang w:val="kk"/>
        </w:rPr>
        <w:t xml:space="preserve">, </w:t>
      </w:r>
      <w:bookmarkStart w:id="36" w:name="_Hlk147484729"/>
      <w:r w:rsidRPr="00C6616B">
        <w:rPr>
          <w:rFonts w:ascii="Times New Roman" w:eastAsia="Times New Roman" w:hAnsi="Times New Roman"/>
          <w:sz w:val="28"/>
          <w:szCs w:val="28"/>
          <w:lang w:val="kk"/>
        </w:rPr>
        <w:t>Тәбеттің жоғарылауы</w:t>
      </w:r>
      <w:bookmarkEnd w:id="36"/>
      <w:r w:rsidRPr="00C6616B">
        <w:rPr>
          <w:rFonts w:ascii="Times New Roman" w:eastAsia="Times New Roman" w:hAnsi="Times New Roman"/>
          <w:sz w:val="28"/>
          <w:szCs w:val="28"/>
          <w:lang w:val="kk"/>
        </w:rPr>
        <w:t xml:space="preserve">, </w:t>
      </w:r>
      <w:bookmarkStart w:id="37" w:name="_Hlk147484281"/>
      <w:r w:rsidRPr="00C6616B">
        <w:rPr>
          <w:rFonts w:ascii="Times New Roman" w:eastAsia="Times New Roman" w:hAnsi="Times New Roman"/>
          <w:sz w:val="28"/>
          <w:szCs w:val="28"/>
          <w:lang w:val="kk"/>
        </w:rPr>
        <w:t>Диарея</w:t>
      </w:r>
      <w:bookmarkEnd w:id="37"/>
      <w:r w:rsidRPr="00C6616B">
        <w:rPr>
          <w:rFonts w:ascii="Times New Roman" w:eastAsia="Times New Roman" w:hAnsi="Times New Roman"/>
          <w:sz w:val="28"/>
          <w:szCs w:val="28"/>
          <w:lang w:val="kk"/>
        </w:rPr>
        <w:t xml:space="preserve">, </w:t>
      </w:r>
      <w:bookmarkStart w:id="38" w:name="_Hlk147484286"/>
      <w:r w:rsidRPr="00C6616B">
        <w:rPr>
          <w:rFonts w:ascii="Times New Roman" w:eastAsia="Times New Roman" w:hAnsi="Times New Roman"/>
          <w:sz w:val="28"/>
          <w:szCs w:val="28"/>
          <w:lang w:val="kk"/>
        </w:rPr>
        <w:t>Диспепсия</w:t>
      </w:r>
      <w:bookmarkEnd w:id="38"/>
      <w:r w:rsidRPr="00C6616B">
        <w:rPr>
          <w:rFonts w:ascii="Times New Roman" w:eastAsia="Times New Roman" w:hAnsi="Times New Roman"/>
          <w:sz w:val="28"/>
          <w:szCs w:val="28"/>
          <w:lang w:val="kk"/>
        </w:rPr>
        <w:t xml:space="preserve">, </w:t>
      </w:r>
      <w:bookmarkStart w:id="39" w:name="_Hlk147484738"/>
      <w:r w:rsidRPr="00C6616B">
        <w:rPr>
          <w:rFonts w:ascii="Times New Roman" w:eastAsia="Times New Roman" w:hAnsi="Times New Roman"/>
          <w:sz w:val="28"/>
          <w:szCs w:val="28"/>
          <w:lang w:val="kk"/>
        </w:rPr>
        <w:t>Метеоризм</w:t>
      </w:r>
      <w:bookmarkStart w:id="40" w:name="_Hlk147484293"/>
      <w:bookmarkEnd w:id="39"/>
      <w:r w:rsidR="002076C7" w:rsidRPr="00C6616B">
        <w:rPr>
          <w:rFonts w:ascii="Times New Roman" w:eastAsia="Times New Roman" w:hAnsi="Times New Roman"/>
          <w:sz w:val="28"/>
          <w:szCs w:val="28"/>
          <w:lang w:val="kk-KZ"/>
        </w:rPr>
        <w:t xml:space="preserve">, </w:t>
      </w:r>
      <w:r w:rsidRPr="00C6616B">
        <w:rPr>
          <w:rFonts w:ascii="Times New Roman" w:eastAsia="Times New Roman" w:hAnsi="Times New Roman"/>
          <w:sz w:val="28"/>
          <w:szCs w:val="28"/>
          <w:lang w:val="kk"/>
        </w:rPr>
        <w:t>Жүрек айну</w:t>
      </w:r>
      <w:bookmarkEnd w:id="40"/>
      <w:r w:rsidRPr="00C6616B">
        <w:rPr>
          <w:rFonts w:ascii="Times New Roman" w:eastAsia="Times New Roman" w:hAnsi="Times New Roman"/>
          <w:sz w:val="28"/>
          <w:szCs w:val="28"/>
          <w:lang w:val="kk"/>
        </w:rPr>
        <w:t xml:space="preserve">, </w:t>
      </w:r>
      <w:bookmarkStart w:id="41" w:name="_Hlk147484297"/>
      <w:r w:rsidRPr="00C6616B">
        <w:rPr>
          <w:rFonts w:ascii="Times New Roman" w:eastAsia="Times New Roman" w:hAnsi="Times New Roman"/>
          <w:sz w:val="28"/>
          <w:szCs w:val="28"/>
          <w:lang w:val="kk"/>
        </w:rPr>
        <w:t>Құсу</w:t>
      </w:r>
    </w:p>
    <w:bookmarkEnd w:id="41"/>
    <w:p w14:paraId="1DB332FE" w14:textId="77777777" w:rsidR="007D17BB" w:rsidRPr="00C6616B" w:rsidRDefault="007D17BB" w:rsidP="007D17BB">
      <w:pPr>
        <w:spacing w:after="0" w:line="240" w:lineRule="auto"/>
        <w:rPr>
          <w:rStyle w:val="21"/>
          <w:rFonts w:eastAsiaTheme="minorEastAsia"/>
          <w:sz w:val="28"/>
          <w:szCs w:val="28"/>
          <w:lang w:val="kk"/>
        </w:rPr>
      </w:pPr>
      <w:r w:rsidRPr="00C6616B">
        <w:rPr>
          <w:rFonts w:ascii="Times New Roman" w:hAnsi="Times New Roman"/>
          <w:sz w:val="28"/>
          <w:szCs w:val="28"/>
          <w:lang w:val="kk"/>
        </w:rPr>
        <w:t xml:space="preserve">- </w:t>
      </w:r>
      <w:bookmarkStart w:id="42" w:name="_Hlk147484792"/>
      <w:r w:rsidRPr="00C6616B">
        <w:rPr>
          <w:rStyle w:val="21"/>
          <w:rFonts w:eastAsiaTheme="minorEastAsia"/>
          <w:sz w:val="28"/>
          <w:szCs w:val="28"/>
          <w:lang w:val="kk"/>
        </w:rPr>
        <w:t>Бауыр ферменттері белсенділігінің жоғарылауы</w:t>
      </w:r>
      <w:bookmarkEnd w:id="42"/>
      <w:r w:rsidRPr="00C6616B">
        <w:rPr>
          <w:rStyle w:val="21"/>
          <w:rFonts w:eastAsiaTheme="minorEastAsia"/>
          <w:sz w:val="28"/>
          <w:szCs w:val="28"/>
          <w:lang w:val="kk"/>
        </w:rPr>
        <w:t xml:space="preserve">, </w:t>
      </w:r>
      <w:bookmarkStart w:id="43" w:name="_Hlk147484796"/>
      <w:r w:rsidRPr="00C6616B">
        <w:rPr>
          <w:rFonts w:ascii="Times New Roman" w:eastAsia="Times New Roman" w:hAnsi="Times New Roman"/>
          <w:sz w:val="28"/>
          <w:szCs w:val="28"/>
          <w:lang w:val="kk"/>
        </w:rPr>
        <w:t>Гепатит</w:t>
      </w:r>
      <w:bookmarkEnd w:id="43"/>
      <w:r w:rsidRPr="00C6616B">
        <w:rPr>
          <w:rFonts w:ascii="Times New Roman" w:eastAsia="Times New Roman" w:hAnsi="Times New Roman"/>
          <w:sz w:val="28"/>
          <w:szCs w:val="28"/>
          <w:lang w:val="kk"/>
        </w:rPr>
        <w:t xml:space="preserve">, </w:t>
      </w:r>
      <w:bookmarkStart w:id="44" w:name="_Hlk147484800"/>
      <w:r w:rsidRPr="00C6616B">
        <w:rPr>
          <w:rStyle w:val="21"/>
          <w:rFonts w:eastAsiaTheme="minorEastAsia"/>
          <w:sz w:val="28"/>
          <w:szCs w:val="28"/>
          <w:lang w:val="kk"/>
        </w:rPr>
        <w:t>Гипербилирубинемия</w:t>
      </w:r>
      <w:bookmarkEnd w:id="44"/>
    </w:p>
    <w:p w14:paraId="7EB7EDF8"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Style w:val="21"/>
          <w:rFonts w:eastAsiaTheme="minorEastAsia"/>
          <w:sz w:val="28"/>
          <w:szCs w:val="28"/>
          <w:lang w:val="kk"/>
        </w:rPr>
        <w:t xml:space="preserve">- </w:t>
      </w:r>
      <w:bookmarkStart w:id="45" w:name="_Hlk147484823"/>
      <w:r w:rsidRPr="00C6616B">
        <w:rPr>
          <w:rFonts w:ascii="Times New Roman" w:eastAsia="Times New Roman" w:hAnsi="Times New Roman"/>
          <w:sz w:val="28"/>
          <w:szCs w:val="28"/>
          <w:lang w:val="kk"/>
        </w:rPr>
        <w:t>Бөртпе</w:t>
      </w:r>
      <w:bookmarkEnd w:id="45"/>
    </w:p>
    <w:p w14:paraId="71315008" w14:textId="77777777" w:rsidR="007D17BB" w:rsidRPr="00C6616B" w:rsidRDefault="007D17BB" w:rsidP="007D17BB">
      <w:pPr>
        <w:spacing w:after="0" w:line="240" w:lineRule="auto"/>
        <w:rPr>
          <w:rStyle w:val="21"/>
          <w:rFonts w:eastAsiaTheme="minorEastAsia"/>
          <w:sz w:val="28"/>
          <w:szCs w:val="28"/>
          <w:lang w:val="kk"/>
        </w:rPr>
      </w:pPr>
      <w:r w:rsidRPr="00C6616B">
        <w:rPr>
          <w:rFonts w:ascii="Times New Roman" w:eastAsia="Times New Roman" w:hAnsi="Times New Roman"/>
          <w:sz w:val="28"/>
          <w:szCs w:val="28"/>
          <w:lang w:val="kk"/>
        </w:rPr>
        <w:t xml:space="preserve">- </w:t>
      </w:r>
      <w:bookmarkStart w:id="46" w:name="_Hlk147484844"/>
      <w:r w:rsidRPr="00C6616B">
        <w:rPr>
          <w:rStyle w:val="21"/>
          <w:rFonts w:eastAsiaTheme="minorEastAsia"/>
          <w:sz w:val="28"/>
          <w:szCs w:val="28"/>
          <w:lang w:val="kk"/>
        </w:rPr>
        <w:t>Қандағы креатинин деңгейінің жоғарылауы</w:t>
      </w:r>
      <w:bookmarkEnd w:id="46"/>
      <w:r w:rsidRPr="00C6616B">
        <w:rPr>
          <w:rStyle w:val="21"/>
          <w:rFonts w:eastAsiaTheme="minorEastAsia"/>
          <w:sz w:val="28"/>
          <w:szCs w:val="28"/>
          <w:lang w:val="kk"/>
        </w:rPr>
        <w:t xml:space="preserve">, </w:t>
      </w:r>
      <w:bookmarkStart w:id="47" w:name="_Hlk147485049"/>
      <w:r w:rsidRPr="00C6616B">
        <w:rPr>
          <w:rStyle w:val="21"/>
          <w:rFonts w:eastAsiaTheme="minorEastAsia"/>
          <w:sz w:val="28"/>
          <w:szCs w:val="28"/>
          <w:lang w:val="kk"/>
        </w:rPr>
        <w:t>Қандағы мочевина деңгейінің жоғарылауы</w:t>
      </w:r>
      <w:bookmarkEnd w:id="47"/>
      <w:r w:rsidRPr="00C6616B">
        <w:rPr>
          <w:rStyle w:val="21"/>
          <w:rFonts w:eastAsiaTheme="minorEastAsia"/>
          <w:sz w:val="28"/>
          <w:szCs w:val="28"/>
          <w:lang w:val="kk"/>
        </w:rPr>
        <w:t xml:space="preserve">, </w:t>
      </w:r>
      <w:bookmarkStart w:id="48" w:name="_Hlk147484850"/>
      <w:r w:rsidRPr="00C6616B">
        <w:rPr>
          <w:rStyle w:val="21"/>
          <w:rFonts w:eastAsiaTheme="minorEastAsia"/>
          <w:sz w:val="28"/>
          <w:szCs w:val="28"/>
          <w:lang w:val="kk"/>
        </w:rPr>
        <w:t>Бүйрек функциясының бұзылуы</w:t>
      </w:r>
      <w:bookmarkEnd w:id="48"/>
    </w:p>
    <w:p w14:paraId="0BD83660" w14:textId="77777777" w:rsidR="007D17BB" w:rsidRPr="00C6616B" w:rsidRDefault="007D17BB" w:rsidP="007D17BB">
      <w:pPr>
        <w:spacing w:after="0" w:line="240" w:lineRule="auto"/>
        <w:rPr>
          <w:rFonts w:ascii="Times New Roman" w:hAnsi="Times New Roman"/>
          <w:sz w:val="28"/>
          <w:szCs w:val="28"/>
          <w:lang w:val="kk"/>
        </w:rPr>
      </w:pPr>
      <w:r w:rsidRPr="00C6616B">
        <w:rPr>
          <w:rStyle w:val="21"/>
          <w:rFonts w:eastAsiaTheme="minorEastAsia"/>
          <w:sz w:val="28"/>
          <w:szCs w:val="28"/>
          <w:lang w:val="kk"/>
        </w:rPr>
        <w:t xml:space="preserve">- </w:t>
      </w:r>
      <w:bookmarkStart w:id="49" w:name="_Hlk147484316"/>
      <w:r w:rsidRPr="00C6616B">
        <w:rPr>
          <w:rFonts w:ascii="Times New Roman" w:eastAsia="Times New Roman" w:hAnsi="Times New Roman"/>
          <w:sz w:val="28"/>
          <w:szCs w:val="28"/>
          <w:lang w:val="kk"/>
        </w:rPr>
        <w:t>Астения</w:t>
      </w:r>
      <w:bookmarkEnd w:id="49"/>
      <w:r w:rsidRPr="00C6616B">
        <w:rPr>
          <w:rFonts w:ascii="Times New Roman" w:eastAsia="Times New Roman" w:hAnsi="Times New Roman"/>
          <w:sz w:val="28"/>
          <w:szCs w:val="28"/>
          <w:lang w:val="kk"/>
        </w:rPr>
        <w:t xml:space="preserve">, </w:t>
      </w:r>
      <w:bookmarkStart w:id="50" w:name="_Hlk147484855"/>
      <w:r w:rsidRPr="00C6616B">
        <w:rPr>
          <w:rStyle w:val="21"/>
          <w:rFonts w:eastAsiaTheme="minorEastAsia"/>
          <w:sz w:val="28"/>
          <w:szCs w:val="28"/>
          <w:lang w:val="kk"/>
        </w:rPr>
        <w:t>Қалтырау</w:t>
      </w:r>
      <w:bookmarkEnd w:id="50"/>
      <w:r w:rsidRPr="00C6616B">
        <w:rPr>
          <w:rStyle w:val="21"/>
          <w:rFonts w:eastAsiaTheme="minorEastAsia"/>
          <w:sz w:val="28"/>
          <w:szCs w:val="28"/>
          <w:lang w:val="kk"/>
        </w:rPr>
        <w:t xml:space="preserve">, </w:t>
      </w:r>
      <w:bookmarkStart w:id="51" w:name="_Hlk147484319"/>
      <w:r w:rsidRPr="00C6616B">
        <w:rPr>
          <w:rFonts w:ascii="Times New Roman" w:eastAsia="Times New Roman" w:hAnsi="Times New Roman"/>
          <w:sz w:val="28"/>
          <w:szCs w:val="28"/>
          <w:lang w:val="kk"/>
        </w:rPr>
        <w:t>Ісінулер</w:t>
      </w:r>
      <w:bookmarkEnd w:id="51"/>
      <w:r w:rsidRPr="00C6616B">
        <w:rPr>
          <w:rFonts w:ascii="Times New Roman" w:eastAsia="Times New Roman" w:hAnsi="Times New Roman"/>
          <w:sz w:val="28"/>
          <w:szCs w:val="28"/>
          <w:lang w:val="kk"/>
        </w:rPr>
        <w:t xml:space="preserve">, </w:t>
      </w:r>
      <w:bookmarkStart w:id="52" w:name="_Hlk147484859"/>
      <w:r w:rsidRPr="00C6616B">
        <w:rPr>
          <w:rFonts w:ascii="Times New Roman" w:eastAsia="Times New Roman" w:hAnsi="Times New Roman"/>
          <w:sz w:val="28"/>
          <w:szCs w:val="28"/>
          <w:lang w:val="kk"/>
        </w:rPr>
        <w:t>Жарық</w:t>
      </w:r>
      <w:bookmarkEnd w:id="52"/>
      <w:r w:rsidRPr="00C6616B">
        <w:rPr>
          <w:rFonts w:ascii="Times New Roman" w:eastAsia="Times New Roman" w:hAnsi="Times New Roman"/>
          <w:sz w:val="28"/>
          <w:szCs w:val="28"/>
          <w:lang w:val="kk"/>
        </w:rPr>
        <w:t xml:space="preserve">, </w:t>
      </w:r>
      <w:bookmarkStart w:id="53" w:name="_Hlk147484867"/>
      <w:r w:rsidRPr="00C6616B">
        <w:rPr>
          <w:rFonts w:ascii="Times New Roman" w:eastAsia="Times New Roman" w:hAnsi="Times New Roman"/>
          <w:sz w:val="28"/>
          <w:szCs w:val="28"/>
          <w:lang w:val="kk"/>
        </w:rPr>
        <w:t>Ауыру</w:t>
      </w:r>
      <w:bookmarkEnd w:id="53"/>
      <w:r w:rsidRPr="00C6616B">
        <w:rPr>
          <w:rFonts w:ascii="Times New Roman" w:eastAsia="Times New Roman" w:hAnsi="Times New Roman"/>
          <w:sz w:val="28"/>
          <w:szCs w:val="28"/>
          <w:lang w:val="kk"/>
        </w:rPr>
        <w:t xml:space="preserve">, </w:t>
      </w:r>
      <w:bookmarkStart w:id="54" w:name="_Hlk147484324"/>
      <w:r w:rsidRPr="00C6616B">
        <w:rPr>
          <w:rStyle w:val="21"/>
          <w:rFonts w:eastAsiaTheme="minorEastAsia"/>
          <w:sz w:val="28"/>
          <w:szCs w:val="28"/>
          <w:lang w:val="kk"/>
        </w:rPr>
        <w:t>Қызба</w:t>
      </w:r>
      <w:bookmarkEnd w:id="54"/>
    </w:p>
    <w:p w14:paraId="00AAB0E9" w14:textId="77777777" w:rsidR="007D17BB" w:rsidRPr="00C6616B" w:rsidRDefault="007D17BB" w:rsidP="007D17BB">
      <w:pPr>
        <w:spacing w:after="0" w:line="240" w:lineRule="auto"/>
        <w:rPr>
          <w:rFonts w:ascii="Times New Roman" w:hAnsi="Times New Roman"/>
          <w:i/>
          <w:iCs/>
          <w:sz w:val="28"/>
          <w:szCs w:val="28"/>
          <w:lang w:val="kk"/>
        </w:rPr>
      </w:pPr>
      <w:r w:rsidRPr="00C6616B">
        <w:rPr>
          <w:rFonts w:ascii="Times New Roman" w:hAnsi="Times New Roman"/>
          <w:i/>
          <w:iCs/>
          <w:sz w:val="28"/>
          <w:szCs w:val="28"/>
          <w:lang w:val="kk"/>
        </w:rPr>
        <w:t>Жиі</w:t>
      </w:r>
    </w:p>
    <w:p w14:paraId="2F517851" w14:textId="77777777" w:rsidR="007D17BB" w:rsidRPr="00C6616B" w:rsidRDefault="007D17BB" w:rsidP="007D17BB">
      <w:pPr>
        <w:spacing w:after="0" w:line="240" w:lineRule="auto"/>
        <w:rPr>
          <w:rFonts w:ascii="Times New Roman" w:hAnsi="Times New Roman"/>
          <w:sz w:val="28"/>
          <w:szCs w:val="28"/>
          <w:lang w:val="kk"/>
        </w:rPr>
      </w:pPr>
      <w:r w:rsidRPr="00C6616B">
        <w:rPr>
          <w:rFonts w:ascii="Times New Roman" w:hAnsi="Times New Roman"/>
          <w:sz w:val="28"/>
          <w:szCs w:val="28"/>
          <w:lang w:val="kk"/>
        </w:rPr>
        <w:t xml:space="preserve">- </w:t>
      </w:r>
      <w:bookmarkStart w:id="55" w:name="_Hlk147484546"/>
      <w:r w:rsidRPr="00C6616B">
        <w:rPr>
          <w:rFonts w:ascii="Times New Roman" w:eastAsia="Times New Roman" w:hAnsi="Times New Roman"/>
          <w:sz w:val="28"/>
          <w:szCs w:val="28"/>
          <w:lang w:val="kk"/>
        </w:rPr>
        <w:t xml:space="preserve">Терінің қатерсіз жаңа </w:t>
      </w:r>
      <w:r w:rsidRPr="00C6616B">
        <w:rPr>
          <w:rFonts w:ascii="Times New Roman" w:eastAsia="Times New Roman" w:hAnsi="Times New Roman"/>
          <w:sz w:val="28"/>
          <w:szCs w:val="28"/>
          <w:lang w:val="kk-KZ"/>
        </w:rPr>
        <w:t>түзілімдері</w:t>
      </w:r>
      <w:bookmarkEnd w:id="55"/>
      <w:r w:rsidRPr="00C6616B">
        <w:rPr>
          <w:rFonts w:ascii="Times New Roman" w:eastAsia="Times New Roman" w:hAnsi="Times New Roman"/>
          <w:sz w:val="28"/>
          <w:szCs w:val="28"/>
          <w:lang w:val="kk-KZ"/>
        </w:rPr>
        <w:t xml:space="preserve">, </w:t>
      </w:r>
      <w:bookmarkStart w:id="56" w:name="_Hlk147484554"/>
      <w:r w:rsidRPr="00C6616B">
        <w:rPr>
          <w:rFonts w:ascii="Times New Roman" w:eastAsia="Times New Roman" w:hAnsi="Times New Roman"/>
          <w:sz w:val="28"/>
          <w:szCs w:val="28"/>
          <w:lang w:val="kk"/>
        </w:rPr>
        <w:t>Неоплазма</w:t>
      </w:r>
      <w:bookmarkEnd w:id="56"/>
    </w:p>
    <w:p w14:paraId="63819291" w14:textId="77777777" w:rsidR="007D17BB" w:rsidRPr="00C6616B" w:rsidRDefault="007D17BB" w:rsidP="007D17BB">
      <w:pPr>
        <w:spacing w:after="0" w:line="240" w:lineRule="auto"/>
        <w:rPr>
          <w:rFonts w:ascii="Times New Roman" w:hAnsi="Times New Roman"/>
          <w:sz w:val="28"/>
          <w:szCs w:val="28"/>
          <w:lang w:val="kk"/>
        </w:rPr>
      </w:pPr>
      <w:r w:rsidRPr="00C6616B">
        <w:rPr>
          <w:rFonts w:ascii="Times New Roman" w:hAnsi="Times New Roman"/>
          <w:sz w:val="28"/>
          <w:szCs w:val="28"/>
          <w:lang w:val="kk"/>
        </w:rPr>
        <w:t xml:space="preserve">- </w:t>
      </w:r>
      <w:bookmarkStart w:id="57" w:name="_Hlk147484564"/>
      <w:r w:rsidRPr="00C6616B">
        <w:rPr>
          <w:rFonts w:ascii="Times New Roman" w:eastAsia="Times New Roman" w:hAnsi="Times New Roman"/>
          <w:sz w:val="28"/>
          <w:szCs w:val="28"/>
          <w:lang w:val="kk"/>
        </w:rPr>
        <w:t>Экхимоздар</w:t>
      </w:r>
      <w:bookmarkEnd w:id="57"/>
      <w:r w:rsidRPr="00C6616B">
        <w:rPr>
          <w:rFonts w:ascii="Times New Roman" w:eastAsia="Times New Roman" w:hAnsi="Times New Roman"/>
          <w:sz w:val="28"/>
          <w:szCs w:val="28"/>
          <w:lang w:val="kk"/>
        </w:rPr>
        <w:t xml:space="preserve">, </w:t>
      </w:r>
      <w:bookmarkStart w:id="58" w:name="_Hlk147484574"/>
      <w:r w:rsidRPr="00C6616B">
        <w:rPr>
          <w:rStyle w:val="21"/>
          <w:rFonts w:eastAsiaTheme="minorEastAsia"/>
          <w:sz w:val="28"/>
          <w:szCs w:val="28"/>
          <w:lang w:val="kk"/>
        </w:rPr>
        <w:t>Панцитопения</w:t>
      </w:r>
      <w:bookmarkEnd w:id="58"/>
    </w:p>
    <w:p w14:paraId="7CE0B387"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hAnsi="Times New Roman"/>
          <w:sz w:val="28"/>
          <w:szCs w:val="28"/>
          <w:lang w:val="kk"/>
        </w:rPr>
        <w:t xml:space="preserve">- </w:t>
      </w:r>
      <w:bookmarkStart w:id="59" w:name="_Hlk147484584"/>
      <w:r w:rsidRPr="00C6616B">
        <w:rPr>
          <w:rStyle w:val="21"/>
          <w:rFonts w:eastAsiaTheme="minorEastAsia"/>
          <w:sz w:val="28"/>
          <w:szCs w:val="28"/>
          <w:lang w:val="kk"/>
        </w:rPr>
        <w:t>Ацидоз</w:t>
      </w:r>
      <w:bookmarkEnd w:id="59"/>
      <w:r w:rsidRPr="00C6616B">
        <w:rPr>
          <w:rStyle w:val="21"/>
          <w:rFonts w:eastAsiaTheme="minorEastAsia"/>
          <w:sz w:val="28"/>
          <w:szCs w:val="28"/>
          <w:lang w:val="kk"/>
        </w:rPr>
        <w:t xml:space="preserve">, </w:t>
      </w:r>
      <w:bookmarkStart w:id="60" w:name="_Hlk147483653"/>
      <w:r w:rsidRPr="00C6616B">
        <w:rPr>
          <w:rStyle w:val="21"/>
          <w:rFonts w:eastAsiaTheme="minorEastAsia"/>
          <w:sz w:val="28"/>
          <w:szCs w:val="28"/>
          <w:lang w:val="kk"/>
        </w:rPr>
        <w:t>Гиперхолестеринемия</w:t>
      </w:r>
      <w:bookmarkEnd w:id="60"/>
      <w:r w:rsidRPr="00C6616B">
        <w:rPr>
          <w:rStyle w:val="21"/>
          <w:rFonts w:eastAsiaTheme="minorEastAsia"/>
          <w:sz w:val="28"/>
          <w:szCs w:val="28"/>
          <w:lang w:val="kk"/>
        </w:rPr>
        <w:t xml:space="preserve">, </w:t>
      </w:r>
      <w:bookmarkStart w:id="61" w:name="_Hlk147484600"/>
      <w:r w:rsidRPr="00C6616B">
        <w:rPr>
          <w:rStyle w:val="21"/>
          <w:rFonts w:eastAsiaTheme="minorEastAsia"/>
          <w:sz w:val="28"/>
          <w:szCs w:val="28"/>
          <w:lang w:val="kk"/>
        </w:rPr>
        <w:t>Гиперлипидемия</w:t>
      </w:r>
      <w:bookmarkEnd w:id="61"/>
      <w:r w:rsidRPr="00C6616B">
        <w:rPr>
          <w:rStyle w:val="21"/>
          <w:rFonts w:eastAsiaTheme="minorEastAsia"/>
          <w:sz w:val="28"/>
          <w:szCs w:val="28"/>
          <w:lang w:val="kk"/>
        </w:rPr>
        <w:t xml:space="preserve">, </w:t>
      </w:r>
      <w:bookmarkStart w:id="62" w:name="_Hlk147484621"/>
      <w:r w:rsidRPr="00C6616B">
        <w:rPr>
          <w:rStyle w:val="21"/>
          <w:rFonts w:eastAsiaTheme="minorEastAsia"/>
          <w:sz w:val="28"/>
          <w:szCs w:val="28"/>
          <w:lang w:val="kk"/>
        </w:rPr>
        <w:t>Гиперурикемия</w:t>
      </w:r>
      <w:bookmarkEnd w:id="62"/>
      <w:r w:rsidRPr="00C6616B">
        <w:rPr>
          <w:rStyle w:val="21"/>
          <w:rFonts w:eastAsiaTheme="minorEastAsia"/>
          <w:sz w:val="28"/>
          <w:szCs w:val="28"/>
          <w:lang w:val="kk"/>
        </w:rPr>
        <w:t xml:space="preserve">, </w:t>
      </w:r>
      <w:bookmarkStart w:id="63" w:name="_Hlk147484626"/>
      <w:r w:rsidRPr="00C6616B">
        <w:rPr>
          <w:rStyle w:val="21"/>
          <w:rFonts w:eastAsiaTheme="minorEastAsia"/>
          <w:sz w:val="28"/>
          <w:szCs w:val="28"/>
          <w:lang w:val="kk"/>
        </w:rPr>
        <w:t>Подагра</w:t>
      </w:r>
      <w:bookmarkEnd w:id="63"/>
      <w:r w:rsidRPr="00C6616B">
        <w:rPr>
          <w:rStyle w:val="21"/>
          <w:rFonts w:eastAsiaTheme="minorEastAsia"/>
          <w:sz w:val="28"/>
          <w:szCs w:val="28"/>
          <w:lang w:val="kk"/>
        </w:rPr>
        <w:t xml:space="preserve">, </w:t>
      </w:r>
      <w:bookmarkStart w:id="64" w:name="_Hlk147484632"/>
      <w:r w:rsidRPr="00C6616B">
        <w:rPr>
          <w:rFonts w:ascii="Times New Roman" w:eastAsia="Times New Roman" w:hAnsi="Times New Roman"/>
          <w:sz w:val="28"/>
          <w:szCs w:val="28"/>
          <w:lang w:val="kk"/>
        </w:rPr>
        <w:t>Салмақ жоғалту</w:t>
      </w:r>
      <w:bookmarkEnd w:id="64"/>
    </w:p>
    <w:p w14:paraId="53544B50" w14:textId="77777777" w:rsidR="007D17BB" w:rsidRPr="00C6616B" w:rsidRDefault="007D17BB" w:rsidP="007D17BB">
      <w:pPr>
        <w:spacing w:after="0" w:line="240" w:lineRule="auto"/>
        <w:rPr>
          <w:rStyle w:val="21"/>
          <w:rFonts w:eastAsiaTheme="minorEastAsia"/>
          <w:sz w:val="28"/>
          <w:szCs w:val="28"/>
          <w:lang w:val="kk"/>
        </w:rPr>
      </w:pPr>
      <w:r w:rsidRPr="00C6616B">
        <w:rPr>
          <w:rFonts w:ascii="Times New Roman" w:eastAsia="Times New Roman" w:hAnsi="Times New Roman"/>
          <w:sz w:val="28"/>
          <w:szCs w:val="28"/>
          <w:lang w:val="kk"/>
        </w:rPr>
        <w:t xml:space="preserve">- </w:t>
      </w:r>
      <w:bookmarkStart w:id="65" w:name="_Hlk147484989"/>
      <w:r w:rsidRPr="00C6616B">
        <w:rPr>
          <w:rStyle w:val="21"/>
          <w:rFonts w:eastAsiaTheme="minorEastAsia"/>
          <w:sz w:val="28"/>
          <w:szCs w:val="28"/>
          <w:lang w:val="kk"/>
        </w:rPr>
        <w:t>Ажитация</w:t>
      </w:r>
      <w:bookmarkEnd w:id="65"/>
      <w:r w:rsidRPr="00C6616B">
        <w:rPr>
          <w:rStyle w:val="21"/>
          <w:rFonts w:eastAsiaTheme="minorEastAsia"/>
          <w:sz w:val="28"/>
          <w:szCs w:val="28"/>
          <w:lang w:val="kk"/>
        </w:rPr>
        <w:t xml:space="preserve">, </w:t>
      </w:r>
      <w:bookmarkStart w:id="66" w:name="_Hlk147484995"/>
      <w:r w:rsidRPr="00C6616B">
        <w:rPr>
          <w:rStyle w:val="21"/>
          <w:rFonts w:eastAsiaTheme="minorEastAsia"/>
          <w:sz w:val="28"/>
          <w:szCs w:val="28"/>
          <w:lang w:val="kk"/>
        </w:rPr>
        <w:t>Ойлаудың бұзылуы</w:t>
      </w:r>
      <w:bookmarkEnd w:id="66"/>
    </w:p>
    <w:p w14:paraId="63DA0CE9"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xml:space="preserve">- </w:t>
      </w:r>
      <w:bookmarkStart w:id="67" w:name="_Hlk147484666"/>
      <w:r w:rsidRPr="00C6616B">
        <w:rPr>
          <w:rStyle w:val="21"/>
          <w:rFonts w:eastAsiaTheme="minorEastAsia"/>
          <w:sz w:val="28"/>
          <w:szCs w:val="28"/>
          <w:lang w:val="kk"/>
        </w:rPr>
        <w:t>Гипертония</w:t>
      </w:r>
      <w:bookmarkEnd w:id="67"/>
      <w:r w:rsidRPr="00C6616B">
        <w:rPr>
          <w:rStyle w:val="21"/>
          <w:rFonts w:eastAsiaTheme="minorEastAsia"/>
          <w:sz w:val="28"/>
          <w:szCs w:val="28"/>
          <w:lang w:val="kk"/>
        </w:rPr>
        <w:t xml:space="preserve">, </w:t>
      </w:r>
      <w:bookmarkStart w:id="68" w:name="_Hlk147484674"/>
      <w:r w:rsidRPr="00C6616B">
        <w:rPr>
          <w:rStyle w:val="21"/>
          <w:rFonts w:eastAsiaTheme="minorEastAsia"/>
          <w:sz w:val="28"/>
          <w:szCs w:val="28"/>
          <w:lang w:val="kk"/>
        </w:rPr>
        <w:t>Ұйқышылдық</w:t>
      </w:r>
      <w:bookmarkEnd w:id="68"/>
      <w:r w:rsidRPr="00C6616B">
        <w:rPr>
          <w:rStyle w:val="21"/>
          <w:rFonts w:eastAsiaTheme="minorEastAsia"/>
          <w:sz w:val="28"/>
          <w:szCs w:val="28"/>
          <w:lang w:val="kk"/>
        </w:rPr>
        <w:t xml:space="preserve">, </w:t>
      </w:r>
      <w:bookmarkStart w:id="69" w:name="_Hlk147484682"/>
      <w:r w:rsidRPr="00C6616B">
        <w:rPr>
          <w:rStyle w:val="21"/>
          <w:rFonts w:eastAsiaTheme="minorEastAsia"/>
          <w:sz w:val="28"/>
          <w:szCs w:val="28"/>
          <w:lang w:val="kk"/>
        </w:rPr>
        <w:t>Құрысулар</w:t>
      </w:r>
      <w:bookmarkEnd w:id="69"/>
    </w:p>
    <w:p w14:paraId="3F2E201C"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Style w:val="21"/>
          <w:rFonts w:eastAsiaTheme="minorEastAsia"/>
          <w:sz w:val="28"/>
          <w:szCs w:val="28"/>
          <w:lang w:val="kk"/>
        </w:rPr>
        <w:t xml:space="preserve">- </w:t>
      </w:r>
      <w:bookmarkStart w:id="70" w:name="_Hlk147484699"/>
      <w:r w:rsidRPr="00C6616B">
        <w:rPr>
          <w:rStyle w:val="21"/>
          <w:rFonts w:eastAsiaTheme="minorEastAsia"/>
          <w:sz w:val="28"/>
          <w:szCs w:val="28"/>
          <w:lang w:val="kk"/>
        </w:rPr>
        <w:t>Вена тромбозы</w:t>
      </w:r>
      <w:bookmarkEnd w:id="70"/>
      <w:r w:rsidRPr="00C6616B">
        <w:rPr>
          <w:rStyle w:val="21"/>
          <w:rFonts w:eastAsiaTheme="minorEastAsia"/>
          <w:sz w:val="28"/>
          <w:szCs w:val="28"/>
          <w:lang w:val="kk"/>
        </w:rPr>
        <w:t xml:space="preserve">, </w:t>
      </w:r>
      <w:bookmarkStart w:id="71" w:name="_Hlk147484704"/>
      <w:r w:rsidRPr="00C6616B">
        <w:rPr>
          <w:rFonts w:ascii="Times New Roman" w:eastAsia="Times New Roman" w:hAnsi="Times New Roman"/>
          <w:sz w:val="28"/>
          <w:szCs w:val="28"/>
          <w:lang w:val="kk"/>
        </w:rPr>
        <w:t>Вазодилатация</w:t>
      </w:r>
      <w:bookmarkEnd w:id="71"/>
    </w:p>
    <w:p w14:paraId="6792A75D"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xml:space="preserve">- </w:t>
      </w:r>
      <w:bookmarkStart w:id="72" w:name="_Hlk147484723"/>
      <w:r w:rsidRPr="00C6616B">
        <w:rPr>
          <w:rFonts w:ascii="Times New Roman" w:eastAsia="Times New Roman" w:hAnsi="Times New Roman"/>
          <w:sz w:val="28"/>
          <w:szCs w:val="28"/>
          <w:lang w:val="kk"/>
        </w:rPr>
        <w:t>Колит</w:t>
      </w:r>
      <w:bookmarkEnd w:id="72"/>
      <w:r w:rsidRPr="00C6616B">
        <w:rPr>
          <w:rFonts w:ascii="Times New Roman" w:eastAsia="Times New Roman" w:hAnsi="Times New Roman"/>
          <w:sz w:val="28"/>
          <w:szCs w:val="28"/>
          <w:lang w:val="kk"/>
        </w:rPr>
        <w:t xml:space="preserve">, </w:t>
      </w:r>
      <w:bookmarkStart w:id="73" w:name="_Hlk147484734"/>
      <w:r w:rsidRPr="00C6616B">
        <w:rPr>
          <w:rFonts w:ascii="Times New Roman" w:eastAsia="Times New Roman" w:hAnsi="Times New Roman"/>
          <w:sz w:val="28"/>
          <w:szCs w:val="28"/>
          <w:lang w:val="kk"/>
        </w:rPr>
        <w:t>Эзофагит</w:t>
      </w:r>
      <w:bookmarkEnd w:id="73"/>
      <w:r w:rsidRPr="00C6616B">
        <w:rPr>
          <w:rFonts w:ascii="Times New Roman" w:eastAsia="Times New Roman" w:hAnsi="Times New Roman"/>
          <w:sz w:val="28"/>
          <w:szCs w:val="28"/>
          <w:lang w:val="kk"/>
        </w:rPr>
        <w:t xml:space="preserve">, </w:t>
      </w:r>
      <w:bookmarkStart w:id="74" w:name="_Hlk147484742"/>
      <w:r w:rsidRPr="00C6616B">
        <w:rPr>
          <w:rFonts w:ascii="Times New Roman" w:eastAsia="Times New Roman" w:hAnsi="Times New Roman"/>
          <w:sz w:val="28"/>
          <w:szCs w:val="28"/>
          <w:lang w:val="kk"/>
        </w:rPr>
        <w:t>Гастрит</w:t>
      </w:r>
      <w:bookmarkEnd w:id="74"/>
      <w:r w:rsidRPr="00C6616B">
        <w:rPr>
          <w:rFonts w:ascii="Times New Roman" w:eastAsia="Times New Roman" w:hAnsi="Times New Roman"/>
          <w:sz w:val="28"/>
          <w:szCs w:val="28"/>
          <w:lang w:val="kk"/>
        </w:rPr>
        <w:t xml:space="preserve">, </w:t>
      </w:r>
      <w:bookmarkStart w:id="75" w:name="_Hlk147484749"/>
      <w:r w:rsidRPr="00C6616B">
        <w:rPr>
          <w:rFonts w:ascii="Times New Roman" w:eastAsia="Times New Roman" w:hAnsi="Times New Roman"/>
          <w:sz w:val="28"/>
          <w:szCs w:val="28"/>
          <w:lang w:val="kk"/>
        </w:rPr>
        <w:t>Асқазан-ішектен қан кету</w:t>
      </w:r>
      <w:bookmarkEnd w:id="75"/>
      <w:r w:rsidRPr="00C6616B">
        <w:rPr>
          <w:rFonts w:ascii="Times New Roman" w:eastAsia="Times New Roman" w:hAnsi="Times New Roman"/>
          <w:sz w:val="28"/>
          <w:szCs w:val="28"/>
          <w:lang w:val="kk"/>
        </w:rPr>
        <w:t xml:space="preserve">, </w:t>
      </w:r>
      <w:bookmarkStart w:id="76" w:name="_Hlk147484754"/>
      <w:r w:rsidRPr="00C6616B">
        <w:rPr>
          <w:rFonts w:ascii="Times New Roman" w:eastAsia="Times New Roman" w:hAnsi="Times New Roman"/>
          <w:sz w:val="28"/>
          <w:szCs w:val="28"/>
          <w:lang w:val="kk"/>
        </w:rPr>
        <w:t>Асқазан-ішектің ойықжарасы</w:t>
      </w:r>
      <w:bookmarkEnd w:id="76"/>
      <w:r w:rsidRPr="00C6616B">
        <w:rPr>
          <w:rFonts w:ascii="Times New Roman" w:eastAsia="Times New Roman" w:hAnsi="Times New Roman"/>
          <w:sz w:val="28"/>
          <w:szCs w:val="28"/>
          <w:lang w:val="kk"/>
        </w:rPr>
        <w:t xml:space="preserve">, </w:t>
      </w:r>
      <w:bookmarkStart w:id="77" w:name="_Hlk147484759"/>
      <w:r w:rsidRPr="00C6616B">
        <w:rPr>
          <w:rFonts w:ascii="Times New Roman" w:eastAsia="Times New Roman" w:hAnsi="Times New Roman"/>
          <w:sz w:val="28"/>
          <w:szCs w:val="28"/>
          <w:lang w:val="kk"/>
        </w:rPr>
        <w:t>Гингивит</w:t>
      </w:r>
      <w:bookmarkEnd w:id="77"/>
      <w:r w:rsidRPr="00C6616B">
        <w:rPr>
          <w:rFonts w:ascii="Times New Roman" w:eastAsia="Times New Roman" w:hAnsi="Times New Roman"/>
          <w:sz w:val="28"/>
          <w:szCs w:val="28"/>
          <w:lang w:val="kk"/>
        </w:rPr>
        <w:t xml:space="preserve">, </w:t>
      </w:r>
      <w:bookmarkStart w:id="78" w:name="_Hlk147484763"/>
      <w:r w:rsidRPr="00C6616B">
        <w:rPr>
          <w:rFonts w:ascii="Times New Roman" w:eastAsia="Times New Roman" w:hAnsi="Times New Roman"/>
          <w:sz w:val="28"/>
          <w:szCs w:val="28"/>
          <w:lang w:val="kk"/>
        </w:rPr>
        <w:t>Ішектің бітелуі</w:t>
      </w:r>
      <w:bookmarkEnd w:id="78"/>
      <w:r w:rsidRPr="00C6616B">
        <w:rPr>
          <w:rFonts w:ascii="Times New Roman" w:eastAsia="Times New Roman" w:hAnsi="Times New Roman"/>
          <w:sz w:val="28"/>
          <w:szCs w:val="28"/>
          <w:lang w:val="kk"/>
        </w:rPr>
        <w:t xml:space="preserve">, </w:t>
      </w:r>
      <w:bookmarkStart w:id="79" w:name="_Hlk147484768"/>
      <w:r w:rsidRPr="00C6616B">
        <w:rPr>
          <w:rFonts w:ascii="Times New Roman" w:eastAsia="Times New Roman" w:hAnsi="Times New Roman"/>
          <w:sz w:val="28"/>
          <w:szCs w:val="28"/>
          <w:lang w:val="kk"/>
        </w:rPr>
        <w:t>Ауыз қуысының ойықжарасы</w:t>
      </w:r>
      <w:bookmarkEnd w:id="79"/>
      <w:r w:rsidRPr="00C6616B">
        <w:rPr>
          <w:rFonts w:ascii="Times New Roman" w:eastAsia="Times New Roman" w:hAnsi="Times New Roman"/>
          <w:sz w:val="28"/>
          <w:szCs w:val="28"/>
          <w:lang w:val="kk"/>
        </w:rPr>
        <w:t xml:space="preserve">, </w:t>
      </w:r>
      <w:bookmarkStart w:id="80" w:name="_Hlk147485024"/>
      <w:r w:rsidRPr="00C6616B">
        <w:rPr>
          <w:rFonts w:ascii="Times New Roman" w:eastAsia="Times New Roman" w:hAnsi="Times New Roman"/>
          <w:sz w:val="28"/>
          <w:szCs w:val="28"/>
          <w:lang w:val="kk"/>
        </w:rPr>
        <w:t>Панкреатит</w:t>
      </w:r>
      <w:bookmarkEnd w:id="80"/>
      <w:r w:rsidRPr="00C6616B">
        <w:rPr>
          <w:rFonts w:ascii="Times New Roman" w:eastAsia="Times New Roman" w:hAnsi="Times New Roman"/>
          <w:sz w:val="28"/>
          <w:szCs w:val="28"/>
          <w:lang w:val="kk"/>
        </w:rPr>
        <w:t xml:space="preserve">, </w:t>
      </w:r>
      <w:bookmarkStart w:id="81" w:name="_Hlk147484773"/>
      <w:r w:rsidRPr="00C6616B">
        <w:rPr>
          <w:rFonts w:ascii="Times New Roman" w:eastAsia="Times New Roman" w:hAnsi="Times New Roman"/>
          <w:sz w:val="28"/>
          <w:szCs w:val="28"/>
          <w:lang w:val="kk"/>
        </w:rPr>
        <w:t>Стоматит</w:t>
      </w:r>
      <w:bookmarkEnd w:id="81"/>
    </w:p>
    <w:p w14:paraId="002B88C9" w14:textId="77777777" w:rsidR="00355212" w:rsidRPr="00C6616B" w:rsidRDefault="007D17BB" w:rsidP="007D17BB">
      <w:pPr>
        <w:spacing w:after="0" w:line="240" w:lineRule="auto"/>
        <w:rPr>
          <w:rFonts w:ascii="Times New Roman" w:eastAsia="Times New Roman" w:hAnsi="Times New Roman"/>
          <w:sz w:val="28"/>
          <w:szCs w:val="28"/>
          <w:lang w:val="kk-KZ"/>
        </w:rPr>
      </w:pPr>
      <w:r w:rsidRPr="00C6616B">
        <w:rPr>
          <w:rFonts w:ascii="Times New Roman" w:eastAsia="Times New Roman" w:hAnsi="Times New Roman"/>
          <w:sz w:val="28"/>
          <w:szCs w:val="28"/>
          <w:lang w:val="kk"/>
        </w:rPr>
        <w:t xml:space="preserve">- </w:t>
      </w:r>
      <w:bookmarkStart w:id="82" w:name="_Hlk147485031"/>
      <w:r w:rsidRPr="00C6616B">
        <w:rPr>
          <w:rFonts w:ascii="Times New Roman" w:eastAsia="Times New Roman" w:hAnsi="Times New Roman"/>
          <w:sz w:val="28"/>
          <w:szCs w:val="28"/>
          <w:lang w:val="kk"/>
        </w:rPr>
        <w:t>Аса жоғары сезімталдық</w:t>
      </w:r>
      <w:bookmarkStart w:id="83" w:name="_Hlk147484780"/>
      <w:bookmarkEnd w:id="82"/>
    </w:p>
    <w:p w14:paraId="212B2D03" w14:textId="77777777" w:rsidR="007D17BB" w:rsidRPr="00C6616B" w:rsidRDefault="00355212" w:rsidP="007D17BB">
      <w:pPr>
        <w:spacing w:after="0" w:line="240" w:lineRule="auto"/>
        <w:rPr>
          <w:rStyle w:val="21"/>
          <w:rFonts w:eastAsia="Calibri"/>
          <w:color w:val="auto"/>
          <w:spacing w:val="0"/>
          <w:sz w:val="28"/>
          <w:szCs w:val="28"/>
          <w:shd w:val="clear" w:color="auto" w:fill="auto"/>
          <w:lang w:val="kk"/>
        </w:rPr>
      </w:pPr>
      <w:r w:rsidRPr="00C6616B">
        <w:rPr>
          <w:rFonts w:ascii="Times New Roman" w:eastAsia="Times New Roman" w:hAnsi="Times New Roman"/>
          <w:sz w:val="28"/>
          <w:szCs w:val="28"/>
          <w:lang w:val="kk-KZ"/>
        </w:rPr>
        <w:t>-</w:t>
      </w:r>
      <w:r w:rsidR="002076C7" w:rsidRPr="00C6616B">
        <w:rPr>
          <w:rFonts w:ascii="Times New Roman" w:eastAsia="Times New Roman" w:hAnsi="Times New Roman"/>
          <w:sz w:val="28"/>
          <w:szCs w:val="28"/>
          <w:lang w:val="kk-KZ"/>
        </w:rPr>
        <w:t xml:space="preserve"> </w:t>
      </w:r>
      <w:r w:rsidR="007D17BB" w:rsidRPr="00C6616B">
        <w:rPr>
          <w:rStyle w:val="21"/>
          <w:rFonts w:eastAsiaTheme="minorEastAsia"/>
          <w:sz w:val="28"/>
          <w:szCs w:val="28"/>
          <w:lang w:val="kk"/>
        </w:rPr>
        <w:t>Сілтілі фосфатаза деңгейінің жоғарылауы</w:t>
      </w:r>
      <w:bookmarkEnd w:id="83"/>
    </w:p>
    <w:p w14:paraId="106A8318"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xml:space="preserve">- </w:t>
      </w:r>
      <w:bookmarkStart w:id="84" w:name="_Hlk147485043"/>
      <w:r w:rsidRPr="00C6616B">
        <w:rPr>
          <w:rStyle w:val="21"/>
          <w:rFonts w:eastAsiaTheme="minorEastAsia"/>
          <w:sz w:val="28"/>
          <w:szCs w:val="28"/>
          <w:lang w:val="kk"/>
        </w:rPr>
        <w:t>Сарғаю</w:t>
      </w:r>
      <w:bookmarkEnd w:id="84"/>
    </w:p>
    <w:p w14:paraId="6133D7A7"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xml:space="preserve">- </w:t>
      </w:r>
      <w:bookmarkStart w:id="85" w:name="_Hlk147484813"/>
      <w:r w:rsidRPr="00C6616B">
        <w:rPr>
          <w:rFonts w:ascii="Times New Roman" w:eastAsia="Times New Roman" w:hAnsi="Times New Roman"/>
          <w:sz w:val="28"/>
          <w:szCs w:val="28"/>
          <w:lang w:val="kk"/>
        </w:rPr>
        <w:t>Aкне</w:t>
      </w:r>
      <w:bookmarkEnd w:id="85"/>
      <w:r w:rsidRPr="00C6616B">
        <w:rPr>
          <w:rFonts w:ascii="Times New Roman" w:eastAsia="Times New Roman" w:hAnsi="Times New Roman"/>
          <w:sz w:val="28"/>
          <w:szCs w:val="28"/>
          <w:lang w:val="kk"/>
        </w:rPr>
        <w:t xml:space="preserve">, </w:t>
      </w:r>
      <w:bookmarkStart w:id="86" w:name="_Hlk147484819"/>
      <w:r w:rsidRPr="00C6616B">
        <w:rPr>
          <w:rFonts w:ascii="Times New Roman" w:eastAsia="Times New Roman" w:hAnsi="Times New Roman"/>
          <w:sz w:val="28"/>
          <w:szCs w:val="28"/>
          <w:lang w:val="kk"/>
        </w:rPr>
        <w:t>Aлопеция</w:t>
      </w:r>
      <w:bookmarkEnd w:id="86"/>
      <w:r w:rsidRPr="00C6616B">
        <w:rPr>
          <w:rFonts w:ascii="Times New Roman" w:eastAsia="Times New Roman" w:hAnsi="Times New Roman"/>
          <w:sz w:val="28"/>
          <w:szCs w:val="28"/>
          <w:lang w:val="kk"/>
        </w:rPr>
        <w:t xml:space="preserve">, </w:t>
      </w:r>
      <w:bookmarkStart w:id="87" w:name="_Hlk147484829"/>
      <w:r w:rsidRPr="00C6616B">
        <w:rPr>
          <w:rStyle w:val="21"/>
          <w:rFonts w:eastAsiaTheme="minorEastAsia"/>
          <w:sz w:val="28"/>
          <w:szCs w:val="28"/>
          <w:lang w:val="kk"/>
        </w:rPr>
        <w:t>Тері гипертрофиясы</w:t>
      </w:r>
      <w:bookmarkEnd w:id="87"/>
    </w:p>
    <w:p w14:paraId="1CE51AC1"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Style w:val="21"/>
          <w:rFonts w:eastAsiaTheme="minorEastAsia"/>
          <w:sz w:val="28"/>
          <w:szCs w:val="28"/>
          <w:lang w:val="kk"/>
        </w:rPr>
        <w:t xml:space="preserve">- </w:t>
      </w:r>
      <w:bookmarkStart w:id="88" w:name="_Hlk147484834"/>
      <w:r w:rsidRPr="00C6616B">
        <w:rPr>
          <w:rStyle w:val="21"/>
          <w:rFonts w:eastAsiaTheme="minorEastAsia"/>
          <w:sz w:val="28"/>
          <w:szCs w:val="28"/>
          <w:lang w:val="kk"/>
        </w:rPr>
        <w:t>Артралгия</w:t>
      </w:r>
      <w:bookmarkEnd w:id="88"/>
      <w:r w:rsidRPr="00C6616B">
        <w:rPr>
          <w:rStyle w:val="21"/>
          <w:rFonts w:eastAsiaTheme="minorEastAsia"/>
          <w:sz w:val="28"/>
          <w:szCs w:val="28"/>
          <w:lang w:val="kk"/>
        </w:rPr>
        <w:t xml:space="preserve">, </w:t>
      </w:r>
      <w:bookmarkStart w:id="89" w:name="_Hlk147484838"/>
      <w:r w:rsidRPr="00C6616B">
        <w:rPr>
          <w:rFonts w:ascii="Times New Roman" w:eastAsia="Times New Roman" w:hAnsi="Times New Roman"/>
          <w:sz w:val="28"/>
          <w:szCs w:val="28"/>
          <w:lang w:val="kk"/>
        </w:rPr>
        <w:t>Бұлшықет әлсіздігі</w:t>
      </w:r>
      <w:bookmarkEnd w:id="89"/>
    </w:p>
    <w:p w14:paraId="1C4025F9" w14:textId="77777777" w:rsidR="007D17BB" w:rsidRPr="00C6616B" w:rsidRDefault="007D17BB" w:rsidP="007D17BB">
      <w:pPr>
        <w:spacing w:after="0" w:line="240" w:lineRule="auto"/>
        <w:rPr>
          <w:rStyle w:val="21"/>
          <w:rFonts w:eastAsiaTheme="minorEastAsia"/>
          <w:sz w:val="28"/>
          <w:szCs w:val="28"/>
          <w:lang w:val="kk"/>
        </w:rPr>
      </w:pPr>
      <w:r w:rsidRPr="00C6616B">
        <w:rPr>
          <w:rFonts w:ascii="Times New Roman" w:eastAsia="Times New Roman" w:hAnsi="Times New Roman"/>
          <w:sz w:val="28"/>
          <w:szCs w:val="28"/>
          <w:lang w:val="kk"/>
        </w:rPr>
        <w:t>-</w:t>
      </w:r>
      <w:bookmarkStart w:id="90" w:name="_Hlk147484308"/>
      <w:r w:rsidRPr="00C6616B">
        <w:rPr>
          <w:rStyle w:val="21"/>
          <w:rFonts w:eastAsiaTheme="minorEastAsia"/>
          <w:sz w:val="28"/>
          <w:szCs w:val="28"/>
          <w:lang w:val="kk"/>
        </w:rPr>
        <w:t xml:space="preserve"> Гематурия</w:t>
      </w:r>
      <w:bookmarkEnd w:id="90"/>
    </w:p>
    <w:p w14:paraId="63FD7C59" w14:textId="77777777" w:rsidR="007D17BB" w:rsidRPr="00C6616B" w:rsidRDefault="007D17BB" w:rsidP="007D17BB">
      <w:pPr>
        <w:spacing w:after="0" w:line="240" w:lineRule="auto"/>
        <w:rPr>
          <w:rFonts w:ascii="Times New Roman" w:eastAsia="Times New Roman" w:hAnsi="Times New Roman" w:cstheme="minorBidi"/>
          <w:sz w:val="28"/>
          <w:szCs w:val="28"/>
          <w:lang w:val="kk"/>
        </w:rPr>
      </w:pPr>
      <w:r w:rsidRPr="00C6616B">
        <w:rPr>
          <w:rStyle w:val="21"/>
          <w:rFonts w:eastAsiaTheme="minorEastAsia"/>
          <w:sz w:val="28"/>
          <w:szCs w:val="28"/>
          <w:lang w:val="kk"/>
        </w:rPr>
        <w:lastRenderedPageBreak/>
        <w:t xml:space="preserve">- </w:t>
      </w:r>
      <w:bookmarkStart w:id="91" w:name="_Hlk147484863"/>
      <w:r w:rsidRPr="00C6616B">
        <w:rPr>
          <w:rFonts w:ascii="Times New Roman" w:eastAsia="Times New Roman" w:hAnsi="Times New Roman"/>
          <w:sz w:val="28"/>
          <w:szCs w:val="28"/>
          <w:lang w:val="kk"/>
        </w:rPr>
        <w:t>Дімкәстік</w:t>
      </w:r>
      <w:bookmarkEnd w:id="91"/>
    </w:p>
    <w:p w14:paraId="0E9859B2" w14:textId="77777777" w:rsidR="007D17BB" w:rsidRPr="00C6616B" w:rsidRDefault="007D17BB" w:rsidP="007D17BB">
      <w:pPr>
        <w:spacing w:after="0" w:line="240" w:lineRule="auto"/>
        <w:rPr>
          <w:rFonts w:ascii="Times New Roman" w:hAnsi="Times New Roman"/>
          <w:i/>
          <w:iCs/>
          <w:sz w:val="28"/>
          <w:szCs w:val="28"/>
          <w:lang w:val="kk"/>
        </w:rPr>
      </w:pPr>
      <w:r w:rsidRPr="00C6616B">
        <w:rPr>
          <w:rFonts w:ascii="Times New Roman" w:hAnsi="Times New Roman"/>
          <w:i/>
          <w:iCs/>
          <w:sz w:val="28"/>
          <w:szCs w:val="28"/>
          <w:lang w:val="kk"/>
        </w:rPr>
        <w:t>Жиі емес</w:t>
      </w:r>
    </w:p>
    <w:p w14:paraId="05B5C2B5"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hAnsi="Times New Roman"/>
          <w:sz w:val="28"/>
          <w:szCs w:val="28"/>
          <w:lang w:val="kk"/>
        </w:rPr>
        <w:t xml:space="preserve">- </w:t>
      </w:r>
      <w:bookmarkStart w:id="92" w:name="_Hlk147484956"/>
      <w:r w:rsidRPr="00C6616B">
        <w:rPr>
          <w:rFonts w:ascii="Times New Roman" w:eastAsia="Times New Roman" w:hAnsi="Times New Roman"/>
          <w:sz w:val="28"/>
          <w:szCs w:val="28"/>
          <w:lang w:val="kk"/>
        </w:rPr>
        <w:t>Протозойлық инфекциялар</w:t>
      </w:r>
      <w:bookmarkEnd w:id="92"/>
    </w:p>
    <w:p w14:paraId="28FB4058"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xml:space="preserve">- Липома, </w:t>
      </w:r>
      <w:bookmarkStart w:id="93" w:name="_Hlk147484967"/>
      <w:r w:rsidRPr="00C6616B">
        <w:rPr>
          <w:rFonts w:ascii="Times New Roman" w:eastAsia="Times New Roman" w:hAnsi="Times New Roman"/>
          <w:sz w:val="28"/>
          <w:szCs w:val="28"/>
          <w:lang w:val="kk"/>
        </w:rPr>
        <w:t>Лимфопролиферативтік бұзылулар</w:t>
      </w:r>
      <w:bookmarkEnd w:id="93"/>
      <w:r w:rsidRPr="00C6616B">
        <w:rPr>
          <w:rFonts w:ascii="Times New Roman" w:eastAsia="Times New Roman" w:hAnsi="Times New Roman"/>
          <w:sz w:val="28"/>
          <w:szCs w:val="28"/>
          <w:lang w:val="kk"/>
        </w:rPr>
        <w:t xml:space="preserve">, </w:t>
      </w:r>
      <w:bookmarkStart w:id="94" w:name="_Hlk147484559"/>
      <w:r w:rsidRPr="00C6616B">
        <w:rPr>
          <w:rFonts w:ascii="Times New Roman" w:eastAsia="Times New Roman" w:hAnsi="Times New Roman"/>
          <w:sz w:val="28"/>
          <w:szCs w:val="28"/>
          <w:lang w:val="kk"/>
        </w:rPr>
        <w:t>Тері обыры</w:t>
      </w:r>
      <w:bookmarkEnd w:id="94"/>
    </w:p>
    <w:p w14:paraId="49E03859"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xml:space="preserve">- </w:t>
      </w:r>
      <w:bookmarkStart w:id="95" w:name="_Hlk147484972"/>
      <w:r w:rsidRPr="00C6616B">
        <w:rPr>
          <w:rFonts w:ascii="Times New Roman" w:eastAsia="Times New Roman" w:hAnsi="Times New Roman"/>
          <w:sz w:val="28"/>
          <w:szCs w:val="28"/>
          <w:lang w:val="kk"/>
        </w:rPr>
        <w:t>Қызыл қан денешіктері аплазиясы</w:t>
      </w:r>
      <w:bookmarkEnd w:id="95"/>
      <w:r w:rsidRPr="00C6616B">
        <w:rPr>
          <w:rFonts w:ascii="Times New Roman" w:eastAsia="Times New Roman" w:hAnsi="Times New Roman"/>
          <w:sz w:val="28"/>
          <w:szCs w:val="28"/>
          <w:lang w:val="kk"/>
        </w:rPr>
        <w:t xml:space="preserve">, </w:t>
      </w:r>
      <w:bookmarkStart w:id="96" w:name="_Hlk147484977"/>
      <w:r w:rsidRPr="00C6616B">
        <w:rPr>
          <w:rFonts w:ascii="Times New Roman" w:eastAsia="Times New Roman" w:hAnsi="Times New Roman"/>
          <w:sz w:val="28"/>
          <w:szCs w:val="28"/>
          <w:lang w:val="kk"/>
        </w:rPr>
        <w:t>Сүйек кемігі функциясының бәсеңдеуі</w:t>
      </w:r>
      <w:bookmarkEnd w:id="96"/>
      <w:r w:rsidRPr="00C6616B">
        <w:rPr>
          <w:rFonts w:ascii="Times New Roman" w:eastAsia="Times New Roman" w:hAnsi="Times New Roman"/>
          <w:sz w:val="28"/>
          <w:szCs w:val="28"/>
          <w:lang w:val="kk"/>
        </w:rPr>
        <w:t xml:space="preserve">, </w:t>
      </w:r>
      <w:bookmarkStart w:id="97" w:name="_Hlk147484982"/>
      <w:r w:rsidRPr="00C6616B">
        <w:rPr>
          <w:rFonts w:ascii="Times New Roman" w:eastAsia="Times New Roman" w:hAnsi="Times New Roman"/>
          <w:sz w:val="28"/>
          <w:szCs w:val="28"/>
          <w:lang w:val="kk"/>
        </w:rPr>
        <w:t>Псевдолимфома</w:t>
      </w:r>
      <w:bookmarkEnd w:id="97"/>
    </w:p>
    <w:p w14:paraId="39DE9A01" w14:textId="77777777" w:rsidR="007D17BB" w:rsidRPr="00C6616B" w:rsidRDefault="007D17BB" w:rsidP="007D17BB">
      <w:pPr>
        <w:spacing w:after="0" w:line="240" w:lineRule="auto"/>
        <w:rPr>
          <w:rStyle w:val="21"/>
          <w:rFonts w:eastAsiaTheme="minorEastAsia"/>
          <w:sz w:val="28"/>
          <w:szCs w:val="28"/>
          <w:lang w:val="kk"/>
        </w:rPr>
      </w:pPr>
      <w:r w:rsidRPr="00C6616B">
        <w:rPr>
          <w:rFonts w:ascii="Times New Roman" w:eastAsia="Times New Roman" w:hAnsi="Times New Roman"/>
          <w:sz w:val="28"/>
          <w:szCs w:val="28"/>
          <w:lang w:val="kk"/>
        </w:rPr>
        <w:t xml:space="preserve">- </w:t>
      </w:r>
      <w:bookmarkStart w:id="98" w:name="_Hlk147485001"/>
      <w:r w:rsidRPr="00C6616B">
        <w:rPr>
          <w:rStyle w:val="21"/>
          <w:rFonts w:eastAsiaTheme="minorEastAsia"/>
          <w:sz w:val="28"/>
          <w:szCs w:val="28"/>
          <w:lang w:val="kk"/>
        </w:rPr>
        <w:t>Дәм сезудің бұрмалануы</w:t>
      </w:r>
      <w:bookmarkEnd w:id="98"/>
    </w:p>
    <w:p w14:paraId="2BC6F2E1"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Style w:val="21"/>
          <w:rFonts w:eastAsiaTheme="minorEastAsia"/>
          <w:sz w:val="28"/>
          <w:szCs w:val="28"/>
          <w:lang w:val="kk"/>
        </w:rPr>
        <w:t xml:space="preserve">- </w:t>
      </w:r>
      <w:bookmarkStart w:id="99" w:name="_Hlk147485006"/>
      <w:r w:rsidRPr="00C6616B">
        <w:rPr>
          <w:rFonts w:ascii="Times New Roman" w:eastAsia="Times New Roman" w:hAnsi="Times New Roman"/>
          <w:sz w:val="28"/>
          <w:szCs w:val="28"/>
          <w:lang w:val="kk"/>
        </w:rPr>
        <w:t>Лимфоцеле</w:t>
      </w:r>
      <w:bookmarkEnd w:id="99"/>
    </w:p>
    <w:p w14:paraId="0A606567"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Бронхоэктазия</w:t>
      </w:r>
    </w:p>
    <w:p w14:paraId="2F1ED4B8"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xml:space="preserve">- </w:t>
      </w:r>
      <w:bookmarkStart w:id="100" w:name="_Hlk147485081"/>
      <w:r w:rsidRPr="00C6616B">
        <w:rPr>
          <w:rFonts w:ascii="Times New Roman" w:eastAsia="Times New Roman" w:hAnsi="Times New Roman"/>
          <w:sz w:val="28"/>
          <w:szCs w:val="28"/>
          <w:lang w:val="kk"/>
        </w:rPr>
        <w:t>Өкпе  фиброзы</w:t>
      </w:r>
      <w:bookmarkEnd w:id="100"/>
    </w:p>
    <w:p w14:paraId="4CD36871"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xml:space="preserve">- </w:t>
      </w:r>
      <w:bookmarkStart w:id="101" w:name="_Hlk147485019"/>
      <w:r w:rsidRPr="00C6616B">
        <w:rPr>
          <w:rFonts w:ascii="Times New Roman" w:eastAsia="Times New Roman" w:hAnsi="Times New Roman"/>
          <w:sz w:val="28"/>
          <w:szCs w:val="28"/>
          <w:lang w:val="kk"/>
        </w:rPr>
        <w:t>Кекіру</w:t>
      </w:r>
      <w:bookmarkEnd w:id="101"/>
    </w:p>
    <w:p w14:paraId="655A8978" w14:textId="77777777" w:rsidR="007D17BB" w:rsidRPr="00C6616B" w:rsidRDefault="007D17BB" w:rsidP="007D17BB">
      <w:pPr>
        <w:spacing w:after="0" w:line="240" w:lineRule="auto"/>
        <w:rPr>
          <w:rStyle w:val="21"/>
          <w:rFonts w:eastAsiaTheme="minorEastAsia"/>
          <w:sz w:val="28"/>
          <w:szCs w:val="28"/>
          <w:lang w:val="kk"/>
        </w:rPr>
      </w:pPr>
      <w:r w:rsidRPr="00C6616B">
        <w:rPr>
          <w:rFonts w:ascii="Times New Roman" w:eastAsia="Times New Roman" w:hAnsi="Times New Roman"/>
          <w:sz w:val="28"/>
          <w:szCs w:val="28"/>
          <w:lang w:val="kk"/>
        </w:rPr>
        <w:t xml:space="preserve">- </w:t>
      </w:r>
      <w:bookmarkStart w:id="102" w:name="_Hlk147484785"/>
      <w:r w:rsidRPr="00C6616B">
        <w:rPr>
          <w:rStyle w:val="21"/>
          <w:rFonts w:eastAsiaTheme="minorEastAsia"/>
          <w:sz w:val="28"/>
          <w:szCs w:val="28"/>
          <w:lang w:val="kk"/>
        </w:rPr>
        <w:t>Лактатдегидрогеназа деңгейінің жоғарылауы</w:t>
      </w:r>
      <w:bookmarkEnd w:id="102"/>
    </w:p>
    <w:p w14:paraId="5D58B94D"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xml:space="preserve">- </w:t>
      </w:r>
      <w:bookmarkStart w:id="103" w:name="_Hlk147485057"/>
      <w:r w:rsidRPr="00C6616B">
        <w:rPr>
          <w:rStyle w:val="21"/>
          <w:rFonts w:eastAsiaTheme="minorEastAsia"/>
          <w:sz w:val="28"/>
          <w:szCs w:val="28"/>
          <w:lang w:val="kk"/>
        </w:rPr>
        <w:t>Жедел қабыну синдромымен байланысты de novo пурин синтезінің тежегіштері</w:t>
      </w:r>
      <w:bookmarkEnd w:id="103"/>
    </w:p>
    <w:p w14:paraId="2FC9B0B7" w14:textId="77777777" w:rsidR="007D17BB" w:rsidRPr="00C6616B" w:rsidRDefault="007D17BB" w:rsidP="007D17BB">
      <w:pPr>
        <w:spacing w:after="0" w:line="240" w:lineRule="auto"/>
        <w:rPr>
          <w:rFonts w:ascii="Times New Roman" w:hAnsi="Times New Roman"/>
          <w:i/>
          <w:iCs/>
          <w:sz w:val="28"/>
          <w:szCs w:val="28"/>
          <w:lang w:val="kk-KZ"/>
        </w:rPr>
      </w:pPr>
      <w:r w:rsidRPr="00C6616B">
        <w:rPr>
          <w:rFonts w:ascii="Times New Roman" w:hAnsi="Times New Roman"/>
          <w:i/>
          <w:iCs/>
          <w:sz w:val="28"/>
          <w:szCs w:val="28"/>
          <w:lang w:val="kk"/>
        </w:rPr>
        <w:t>Өте сирек</w:t>
      </w:r>
    </w:p>
    <w:p w14:paraId="678D2BFA" w14:textId="77777777" w:rsidR="00355212" w:rsidRPr="00C6616B" w:rsidRDefault="00355212" w:rsidP="007D17BB">
      <w:pPr>
        <w:spacing w:after="0" w:line="240" w:lineRule="auto"/>
        <w:rPr>
          <w:rFonts w:ascii="Times New Roman" w:hAnsi="Times New Roman"/>
          <w:iCs/>
          <w:sz w:val="28"/>
          <w:szCs w:val="28"/>
          <w:lang w:val="kk-KZ"/>
        </w:rPr>
      </w:pPr>
      <w:r w:rsidRPr="00C6616B">
        <w:rPr>
          <w:rFonts w:ascii="Times New Roman" w:hAnsi="Times New Roman"/>
          <w:iCs/>
          <w:sz w:val="28"/>
          <w:szCs w:val="28"/>
          <w:lang w:val="kk-KZ"/>
        </w:rPr>
        <w:t>- Өкпенің интерстициялық ауруы</w:t>
      </w:r>
    </w:p>
    <w:p w14:paraId="2DDD0B4F" w14:textId="77777777" w:rsidR="007D17BB" w:rsidRPr="00C6616B" w:rsidRDefault="007D17BB" w:rsidP="007D17BB">
      <w:pPr>
        <w:spacing w:after="0" w:line="240" w:lineRule="auto"/>
        <w:rPr>
          <w:rFonts w:ascii="Times New Roman" w:hAnsi="Times New Roman"/>
          <w:sz w:val="28"/>
          <w:szCs w:val="28"/>
          <w:lang w:val="kk"/>
        </w:rPr>
      </w:pPr>
      <w:r w:rsidRPr="00C6616B">
        <w:rPr>
          <w:rFonts w:ascii="Times New Roman" w:hAnsi="Times New Roman"/>
          <w:sz w:val="28"/>
          <w:szCs w:val="28"/>
          <w:lang w:val="kk"/>
        </w:rPr>
        <w:t>- Гипогаммаглобулинемия</w:t>
      </w:r>
    </w:p>
    <w:p w14:paraId="1407A859" w14:textId="77777777" w:rsidR="007D17BB" w:rsidRPr="00C6616B" w:rsidRDefault="007D17BB" w:rsidP="007D17BB">
      <w:pPr>
        <w:spacing w:after="0" w:line="240" w:lineRule="auto"/>
        <w:rPr>
          <w:rFonts w:ascii="Times New Roman" w:hAnsi="Times New Roman"/>
          <w:sz w:val="28"/>
          <w:szCs w:val="28"/>
          <w:lang w:val="kk"/>
        </w:rPr>
      </w:pPr>
    </w:p>
    <w:p w14:paraId="04D21F39" w14:textId="77777777" w:rsidR="007D17BB" w:rsidRPr="00C6616B" w:rsidRDefault="007D17BB" w:rsidP="007D17BB">
      <w:pPr>
        <w:spacing w:after="0" w:line="240" w:lineRule="auto"/>
        <w:rPr>
          <w:rFonts w:ascii="Times New Roman" w:hAnsi="Times New Roman"/>
          <w:i/>
          <w:iCs/>
          <w:sz w:val="28"/>
          <w:szCs w:val="28"/>
          <w:u w:val="single"/>
          <w:lang w:val="kk"/>
        </w:rPr>
      </w:pPr>
      <w:r w:rsidRPr="00C6616B">
        <w:rPr>
          <w:rFonts w:ascii="Times New Roman" w:hAnsi="Times New Roman"/>
          <w:i/>
          <w:iCs/>
          <w:sz w:val="28"/>
          <w:szCs w:val="28"/>
          <w:u w:val="single"/>
          <w:lang w:val="kk"/>
        </w:rPr>
        <w:t xml:space="preserve">Жүрек трансплантациясы  </w:t>
      </w:r>
    </w:p>
    <w:p w14:paraId="0C048CBA" w14:textId="77777777" w:rsidR="007D17BB" w:rsidRPr="00C6616B" w:rsidRDefault="007D17BB" w:rsidP="007D17BB">
      <w:pPr>
        <w:spacing w:after="0" w:line="240" w:lineRule="auto"/>
        <w:rPr>
          <w:rFonts w:ascii="Times New Roman" w:hAnsi="Times New Roman"/>
          <w:i/>
          <w:iCs/>
          <w:sz w:val="28"/>
          <w:szCs w:val="28"/>
          <w:lang w:val="kk"/>
        </w:rPr>
      </w:pPr>
      <w:r w:rsidRPr="00C6616B">
        <w:rPr>
          <w:rFonts w:ascii="Times New Roman" w:hAnsi="Times New Roman"/>
          <w:i/>
          <w:iCs/>
          <w:sz w:val="28"/>
          <w:szCs w:val="28"/>
          <w:lang w:val="kk"/>
        </w:rPr>
        <w:t>Өте жиі</w:t>
      </w:r>
    </w:p>
    <w:p w14:paraId="259765D5"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hAnsi="Times New Roman"/>
          <w:sz w:val="28"/>
          <w:szCs w:val="28"/>
          <w:lang w:val="kk"/>
        </w:rPr>
        <w:t xml:space="preserve">- </w:t>
      </w:r>
      <w:bookmarkStart w:id="104" w:name="_Hlk147483630"/>
      <w:r w:rsidRPr="00C6616B">
        <w:rPr>
          <w:rFonts w:ascii="Times New Roman" w:eastAsia="Times New Roman" w:hAnsi="Times New Roman"/>
          <w:sz w:val="28"/>
          <w:szCs w:val="28"/>
          <w:lang w:val="kk"/>
        </w:rPr>
        <w:t>Бактериялық инфекциялар</w:t>
      </w:r>
      <w:bookmarkEnd w:id="104"/>
      <w:r w:rsidRPr="00C6616B">
        <w:rPr>
          <w:rFonts w:ascii="Times New Roman" w:eastAsia="Times New Roman" w:hAnsi="Times New Roman"/>
          <w:sz w:val="28"/>
          <w:szCs w:val="28"/>
          <w:lang w:val="kk"/>
        </w:rPr>
        <w:t>, Зеңдік инфекциялар, Вирустық инфекциялар</w:t>
      </w:r>
    </w:p>
    <w:p w14:paraId="3C2A60F0"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Анемия</w:t>
      </w:r>
      <w:r w:rsidR="00355212" w:rsidRPr="00C6616B">
        <w:rPr>
          <w:rFonts w:ascii="Times New Roman" w:eastAsia="Times New Roman" w:hAnsi="Times New Roman"/>
          <w:sz w:val="28"/>
          <w:szCs w:val="28"/>
          <w:lang w:val="kk-KZ"/>
        </w:rPr>
        <w:t xml:space="preserve">, </w:t>
      </w:r>
      <w:r w:rsidRPr="00C6616B">
        <w:rPr>
          <w:rFonts w:ascii="Times New Roman" w:eastAsia="Times New Roman" w:hAnsi="Times New Roman"/>
          <w:sz w:val="28"/>
          <w:szCs w:val="28"/>
          <w:lang w:val="kk"/>
        </w:rPr>
        <w:t xml:space="preserve">Экхимоздар, </w:t>
      </w:r>
      <w:r w:rsidRPr="00C6616B">
        <w:rPr>
          <w:rStyle w:val="21"/>
          <w:rFonts w:eastAsiaTheme="minorEastAsia"/>
          <w:sz w:val="28"/>
          <w:szCs w:val="28"/>
          <w:lang w:val="kk"/>
        </w:rPr>
        <w:t xml:space="preserve">Лейкоцитоз, Лейкопения, </w:t>
      </w:r>
      <w:r w:rsidRPr="00C6616B">
        <w:rPr>
          <w:rFonts w:ascii="Times New Roman" w:eastAsia="Times New Roman" w:hAnsi="Times New Roman"/>
          <w:sz w:val="28"/>
          <w:szCs w:val="28"/>
          <w:lang w:val="kk"/>
        </w:rPr>
        <w:t>Тромбоцитопения</w:t>
      </w:r>
    </w:p>
    <w:p w14:paraId="40D5B8BF" w14:textId="77777777" w:rsidR="007D17BB" w:rsidRPr="00C6616B" w:rsidRDefault="0080780F" w:rsidP="0080780F">
      <w:pPr>
        <w:spacing w:after="0" w:line="240" w:lineRule="auto"/>
        <w:jc w:val="both"/>
        <w:rPr>
          <w:rStyle w:val="21"/>
          <w:rFonts w:eastAsiaTheme="minorEastAsia"/>
          <w:sz w:val="28"/>
          <w:szCs w:val="28"/>
          <w:lang w:val="kk"/>
        </w:rPr>
      </w:pPr>
      <w:r w:rsidRPr="00C6616B">
        <w:rPr>
          <w:rFonts w:ascii="Times New Roman" w:eastAsia="Times New Roman" w:hAnsi="Times New Roman"/>
          <w:sz w:val="28"/>
          <w:szCs w:val="28"/>
          <w:lang w:val="kk"/>
        </w:rPr>
        <w:t>-</w:t>
      </w:r>
      <w:r w:rsidRPr="00C6616B">
        <w:rPr>
          <w:rFonts w:ascii="Times New Roman" w:eastAsia="Times New Roman" w:hAnsi="Times New Roman"/>
          <w:sz w:val="28"/>
          <w:szCs w:val="28"/>
          <w:lang w:val="kk-KZ"/>
        </w:rPr>
        <w:t xml:space="preserve"> </w:t>
      </w:r>
      <w:r w:rsidR="007D17BB" w:rsidRPr="00C6616B">
        <w:rPr>
          <w:rStyle w:val="21"/>
          <w:rFonts w:eastAsiaTheme="minorEastAsia"/>
          <w:sz w:val="28"/>
          <w:szCs w:val="28"/>
          <w:lang w:val="kk"/>
        </w:rPr>
        <w:t>Ацидоз</w:t>
      </w:r>
      <w:r w:rsidRPr="00C6616B">
        <w:rPr>
          <w:rStyle w:val="21"/>
          <w:rFonts w:eastAsiaTheme="minorEastAsia"/>
          <w:sz w:val="28"/>
          <w:szCs w:val="28"/>
          <w:lang w:val="kk"/>
        </w:rPr>
        <w:t>,</w:t>
      </w:r>
      <w:r w:rsidR="000E4E4C" w:rsidRPr="00C6616B">
        <w:rPr>
          <w:rStyle w:val="21"/>
          <w:rFonts w:eastAsiaTheme="minorEastAsia"/>
          <w:sz w:val="28"/>
          <w:szCs w:val="28"/>
          <w:lang w:val="kk-KZ"/>
        </w:rPr>
        <w:t xml:space="preserve"> </w:t>
      </w:r>
      <w:r w:rsidR="007D17BB" w:rsidRPr="00C6616B">
        <w:rPr>
          <w:rStyle w:val="21"/>
          <w:rFonts w:eastAsiaTheme="minorEastAsia"/>
          <w:sz w:val="28"/>
          <w:szCs w:val="28"/>
          <w:lang w:val="kk"/>
        </w:rPr>
        <w:t>Гиперхолестеринемия, Гипергликемия, Гиперкалиемия, Гиперлипидемия, Гипокалиемия, Гипомагниемия, Гиперурикемия</w:t>
      </w:r>
      <w:r w:rsidRPr="00C6616B">
        <w:rPr>
          <w:rStyle w:val="21"/>
          <w:rFonts w:eastAsiaTheme="minorEastAsia"/>
          <w:sz w:val="28"/>
          <w:szCs w:val="28"/>
          <w:lang w:val="kk"/>
        </w:rPr>
        <w:t>,</w:t>
      </w:r>
      <w:r w:rsidRPr="00C6616B">
        <w:rPr>
          <w:rStyle w:val="21"/>
          <w:rFonts w:eastAsiaTheme="minorEastAsia"/>
          <w:sz w:val="28"/>
          <w:szCs w:val="28"/>
          <w:lang w:val="kk-KZ"/>
        </w:rPr>
        <w:t xml:space="preserve"> </w:t>
      </w:r>
      <w:r w:rsidR="007D17BB" w:rsidRPr="00C6616B">
        <w:rPr>
          <w:rStyle w:val="21"/>
          <w:rFonts w:eastAsiaTheme="minorEastAsia"/>
          <w:sz w:val="28"/>
          <w:szCs w:val="28"/>
          <w:lang w:val="kk"/>
        </w:rPr>
        <w:t>Подагра</w:t>
      </w:r>
    </w:p>
    <w:p w14:paraId="621D3DE4"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Сананың шатасуы, Депрессия, Ұйқышылдық, Ажитация, Мазасыздық</w:t>
      </w:r>
    </w:p>
    <w:p w14:paraId="16DC511C"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Бас айналу, Бас ауыруы, Гипертония, Парестезия, Ұйқышылдық, Тремор</w:t>
      </w:r>
    </w:p>
    <w:p w14:paraId="1D206DA0"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Тахикардия</w:t>
      </w:r>
    </w:p>
    <w:p w14:paraId="001A4D6C"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Style w:val="21"/>
          <w:rFonts w:eastAsiaTheme="minorEastAsia"/>
          <w:sz w:val="28"/>
          <w:szCs w:val="28"/>
          <w:lang w:val="kk"/>
        </w:rPr>
        <w:t xml:space="preserve">- Гипертензия, Гипотензия, </w:t>
      </w:r>
      <w:r w:rsidRPr="00C6616B">
        <w:rPr>
          <w:rFonts w:ascii="Times New Roman" w:eastAsia="Times New Roman" w:hAnsi="Times New Roman"/>
          <w:sz w:val="28"/>
          <w:szCs w:val="28"/>
          <w:lang w:val="kk"/>
        </w:rPr>
        <w:t>Вазодилатация</w:t>
      </w:r>
    </w:p>
    <w:p w14:paraId="0C18E7DA"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xml:space="preserve">- Жөтел, Диспноэ, </w:t>
      </w:r>
      <w:r w:rsidRPr="00C6616B">
        <w:rPr>
          <w:rStyle w:val="21"/>
          <w:rFonts w:eastAsiaTheme="minorEastAsia"/>
          <w:sz w:val="28"/>
          <w:szCs w:val="28"/>
          <w:lang w:val="kk"/>
        </w:rPr>
        <w:t>Плевралық жалқық</w:t>
      </w:r>
    </w:p>
    <w:p w14:paraId="328351D7" w14:textId="77777777" w:rsidR="007D17BB" w:rsidRPr="00C6616B" w:rsidRDefault="007D17BB" w:rsidP="007D17BB">
      <w:pPr>
        <w:spacing w:after="0" w:line="240" w:lineRule="auto"/>
        <w:jc w:val="both"/>
        <w:rPr>
          <w:rFonts w:ascii="Times New Roman" w:eastAsia="Times New Roman" w:hAnsi="Times New Roman"/>
          <w:sz w:val="28"/>
          <w:szCs w:val="28"/>
          <w:lang w:val="kk"/>
        </w:rPr>
      </w:pPr>
      <w:r w:rsidRPr="00C6616B">
        <w:rPr>
          <w:rFonts w:ascii="Times New Roman" w:eastAsia="Times New Roman" w:hAnsi="Times New Roman"/>
          <w:sz w:val="28"/>
          <w:szCs w:val="28"/>
          <w:lang w:val="kk"/>
        </w:rPr>
        <w:t>- Іштің ауыруы, Іш қату, Тәбеттің жоғарылауы, Диарея, Диспепсия, Метеоризм, Жүрек айну, Құсу</w:t>
      </w:r>
    </w:p>
    <w:p w14:paraId="72E77D6F" w14:textId="77777777" w:rsidR="007D17BB" w:rsidRPr="00C6616B" w:rsidRDefault="007D17BB" w:rsidP="007D17BB">
      <w:pPr>
        <w:spacing w:after="0" w:line="240" w:lineRule="auto"/>
        <w:rPr>
          <w:rStyle w:val="21"/>
          <w:rFonts w:eastAsiaTheme="minorEastAsia"/>
          <w:sz w:val="28"/>
          <w:szCs w:val="28"/>
          <w:lang w:val="kk"/>
        </w:rPr>
      </w:pPr>
      <w:r w:rsidRPr="00C6616B">
        <w:rPr>
          <w:rFonts w:ascii="Times New Roman" w:hAnsi="Times New Roman"/>
          <w:sz w:val="28"/>
          <w:szCs w:val="28"/>
          <w:lang w:val="kk"/>
        </w:rPr>
        <w:t xml:space="preserve">- </w:t>
      </w:r>
      <w:r w:rsidRPr="00C6616B">
        <w:rPr>
          <w:rStyle w:val="21"/>
          <w:rFonts w:eastAsiaTheme="minorEastAsia"/>
          <w:sz w:val="28"/>
          <w:szCs w:val="28"/>
          <w:lang w:val="kk"/>
        </w:rPr>
        <w:t>Лактатдегидрогеназа деңгейінің жоғарылауы, Бауыр ферменттері белсенділігінің жоғарылауы, Гипербилирубинемия</w:t>
      </w:r>
    </w:p>
    <w:p w14:paraId="35C40233"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xml:space="preserve">- </w:t>
      </w:r>
      <w:r w:rsidRPr="00C6616B">
        <w:rPr>
          <w:rFonts w:ascii="Times New Roman" w:eastAsia="Times New Roman" w:hAnsi="Times New Roman"/>
          <w:sz w:val="28"/>
          <w:szCs w:val="28"/>
          <w:lang w:val="kk"/>
        </w:rPr>
        <w:t xml:space="preserve">Aкне, Бөртпе, </w:t>
      </w:r>
      <w:r w:rsidRPr="00C6616B">
        <w:rPr>
          <w:rStyle w:val="21"/>
          <w:rFonts w:eastAsiaTheme="minorEastAsia"/>
          <w:sz w:val="28"/>
          <w:szCs w:val="28"/>
          <w:lang w:val="kk"/>
        </w:rPr>
        <w:t>Тері гипертрофиясы</w:t>
      </w:r>
    </w:p>
    <w:p w14:paraId="3B952BEE"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Style w:val="21"/>
          <w:rFonts w:eastAsiaTheme="minorEastAsia"/>
          <w:sz w:val="28"/>
          <w:szCs w:val="28"/>
          <w:lang w:val="kk"/>
        </w:rPr>
        <w:t xml:space="preserve">- Артралгия, </w:t>
      </w:r>
      <w:r w:rsidRPr="00C6616B">
        <w:rPr>
          <w:rFonts w:ascii="Times New Roman" w:eastAsia="Times New Roman" w:hAnsi="Times New Roman"/>
          <w:sz w:val="28"/>
          <w:szCs w:val="28"/>
          <w:lang w:val="kk"/>
        </w:rPr>
        <w:t>Бұлшықет әлсіздігі</w:t>
      </w:r>
    </w:p>
    <w:p w14:paraId="64C31549" w14:textId="77777777" w:rsidR="007D17BB" w:rsidRPr="00C6616B" w:rsidRDefault="007D17BB" w:rsidP="007D17BB">
      <w:pPr>
        <w:spacing w:after="0" w:line="240" w:lineRule="auto"/>
        <w:rPr>
          <w:rStyle w:val="21"/>
          <w:rFonts w:eastAsiaTheme="minorEastAsia"/>
          <w:sz w:val="28"/>
          <w:szCs w:val="28"/>
          <w:lang w:val="kk"/>
        </w:rPr>
      </w:pPr>
      <w:r w:rsidRPr="00C6616B">
        <w:rPr>
          <w:rFonts w:ascii="Times New Roman" w:eastAsia="Times New Roman" w:hAnsi="Times New Roman"/>
          <w:sz w:val="28"/>
          <w:szCs w:val="28"/>
          <w:lang w:val="kk"/>
        </w:rPr>
        <w:t xml:space="preserve">- </w:t>
      </w:r>
      <w:r w:rsidRPr="00C6616B">
        <w:rPr>
          <w:rStyle w:val="21"/>
          <w:rFonts w:eastAsiaTheme="minorEastAsia"/>
          <w:sz w:val="28"/>
          <w:szCs w:val="28"/>
          <w:lang w:val="kk"/>
        </w:rPr>
        <w:t>Қандағы креатинин деңгейінің жоғарылауы, Қандағы мочевина деңгейінің жоғарылауы, Бүйрек функциясының бұзылуы</w:t>
      </w:r>
    </w:p>
    <w:p w14:paraId="2B148AD4" w14:textId="77777777" w:rsidR="007D17BB" w:rsidRPr="00C6616B" w:rsidRDefault="007D17BB" w:rsidP="007D17BB">
      <w:pPr>
        <w:spacing w:after="0" w:line="240" w:lineRule="auto"/>
        <w:rPr>
          <w:rFonts w:ascii="Times New Roman" w:eastAsia="Times New Roman" w:hAnsi="Times New Roman" w:cstheme="minorBidi"/>
          <w:sz w:val="28"/>
          <w:szCs w:val="28"/>
          <w:lang w:val="kk"/>
        </w:rPr>
      </w:pPr>
      <w:r w:rsidRPr="00C6616B">
        <w:rPr>
          <w:rStyle w:val="21"/>
          <w:rFonts w:eastAsiaTheme="minorEastAsia"/>
          <w:sz w:val="28"/>
          <w:szCs w:val="28"/>
          <w:lang w:val="kk"/>
        </w:rPr>
        <w:t xml:space="preserve">- </w:t>
      </w:r>
      <w:r w:rsidRPr="00C6616B">
        <w:rPr>
          <w:rFonts w:ascii="Times New Roman" w:eastAsia="Times New Roman" w:hAnsi="Times New Roman"/>
          <w:sz w:val="28"/>
          <w:szCs w:val="28"/>
          <w:lang w:val="kk"/>
        </w:rPr>
        <w:t xml:space="preserve">Астения, </w:t>
      </w:r>
      <w:r w:rsidRPr="00C6616B">
        <w:rPr>
          <w:rStyle w:val="21"/>
          <w:rFonts w:eastAsiaTheme="minorEastAsia"/>
          <w:sz w:val="28"/>
          <w:szCs w:val="28"/>
          <w:lang w:val="kk"/>
        </w:rPr>
        <w:t xml:space="preserve">Қалтырау, </w:t>
      </w:r>
      <w:r w:rsidRPr="00C6616B">
        <w:rPr>
          <w:rFonts w:ascii="Times New Roman" w:eastAsia="Times New Roman" w:hAnsi="Times New Roman"/>
          <w:sz w:val="28"/>
          <w:szCs w:val="28"/>
          <w:lang w:val="kk"/>
        </w:rPr>
        <w:t xml:space="preserve">Ісінулер, Жарық, Ауыру, </w:t>
      </w:r>
      <w:r w:rsidRPr="00C6616B">
        <w:rPr>
          <w:rStyle w:val="21"/>
          <w:rFonts w:eastAsiaTheme="minorEastAsia"/>
          <w:sz w:val="28"/>
          <w:szCs w:val="28"/>
          <w:lang w:val="kk"/>
        </w:rPr>
        <w:t>Қызба</w:t>
      </w:r>
    </w:p>
    <w:p w14:paraId="4E1EC3C7" w14:textId="77777777" w:rsidR="007D17BB" w:rsidRPr="00C6616B" w:rsidRDefault="007D17BB" w:rsidP="007D17BB">
      <w:pPr>
        <w:spacing w:after="0" w:line="240" w:lineRule="auto"/>
        <w:rPr>
          <w:rFonts w:ascii="Times New Roman" w:hAnsi="Times New Roman"/>
          <w:i/>
          <w:iCs/>
          <w:sz w:val="28"/>
          <w:szCs w:val="28"/>
          <w:lang w:val="kk"/>
        </w:rPr>
      </w:pPr>
      <w:r w:rsidRPr="00C6616B">
        <w:rPr>
          <w:rFonts w:ascii="Times New Roman" w:hAnsi="Times New Roman"/>
          <w:i/>
          <w:iCs/>
          <w:sz w:val="28"/>
          <w:szCs w:val="28"/>
          <w:lang w:val="kk"/>
        </w:rPr>
        <w:t>Жиі</w:t>
      </w:r>
    </w:p>
    <w:p w14:paraId="0D497E31"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hAnsi="Times New Roman"/>
          <w:sz w:val="28"/>
          <w:szCs w:val="28"/>
          <w:lang w:val="kk"/>
        </w:rPr>
        <w:t xml:space="preserve">- </w:t>
      </w:r>
      <w:r w:rsidRPr="00C6616B">
        <w:rPr>
          <w:rFonts w:ascii="Times New Roman" w:eastAsia="Times New Roman" w:hAnsi="Times New Roman"/>
          <w:sz w:val="28"/>
          <w:szCs w:val="28"/>
          <w:lang w:val="kk"/>
        </w:rPr>
        <w:t xml:space="preserve">Терінің қатерсіз жаңа </w:t>
      </w:r>
      <w:r w:rsidRPr="00C6616B">
        <w:rPr>
          <w:rFonts w:ascii="Times New Roman" w:eastAsia="Times New Roman" w:hAnsi="Times New Roman"/>
          <w:sz w:val="28"/>
          <w:szCs w:val="28"/>
          <w:lang w:val="kk-KZ"/>
        </w:rPr>
        <w:t xml:space="preserve">түзілімдері, </w:t>
      </w:r>
      <w:r w:rsidRPr="00C6616B">
        <w:rPr>
          <w:rFonts w:ascii="Times New Roman" w:eastAsia="Times New Roman" w:hAnsi="Times New Roman"/>
          <w:sz w:val="28"/>
          <w:szCs w:val="28"/>
          <w:lang w:val="kk"/>
        </w:rPr>
        <w:t>Неоплазма, Тері обыры</w:t>
      </w:r>
    </w:p>
    <w:p w14:paraId="577AC98F"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Псевдолимфома</w:t>
      </w:r>
    </w:p>
    <w:p w14:paraId="1C934FCA"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xml:space="preserve">- </w:t>
      </w:r>
      <w:r w:rsidRPr="00C6616B">
        <w:rPr>
          <w:rStyle w:val="21"/>
          <w:rFonts w:eastAsiaTheme="minorEastAsia"/>
          <w:sz w:val="28"/>
          <w:szCs w:val="28"/>
          <w:lang w:val="kk"/>
        </w:rPr>
        <w:t xml:space="preserve">Гипокальциемия, Гипофосфатемия, </w:t>
      </w:r>
      <w:r w:rsidRPr="00C6616B">
        <w:rPr>
          <w:rFonts w:ascii="Times New Roman" w:eastAsia="Times New Roman" w:hAnsi="Times New Roman"/>
          <w:sz w:val="28"/>
          <w:szCs w:val="28"/>
          <w:lang w:val="kk"/>
        </w:rPr>
        <w:t>Салмақ жоғалту</w:t>
      </w:r>
    </w:p>
    <w:p w14:paraId="5A68ADE1" w14:textId="77777777" w:rsidR="007D17BB" w:rsidRPr="00C6616B" w:rsidRDefault="007D17BB" w:rsidP="007D17BB">
      <w:pPr>
        <w:spacing w:after="0" w:line="240" w:lineRule="auto"/>
        <w:rPr>
          <w:rStyle w:val="21"/>
          <w:rFonts w:eastAsiaTheme="minorEastAsia"/>
          <w:sz w:val="28"/>
          <w:szCs w:val="28"/>
          <w:lang w:val="kk"/>
        </w:rPr>
      </w:pPr>
      <w:r w:rsidRPr="00C6616B">
        <w:rPr>
          <w:rFonts w:ascii="Times New Roman" w:eastAsia="Times New Roman" w:hAnsi="Times New Roman"/>
          <w:sz w:val="28"/>
          <w:szCs w:val="28"/>
          <w:lang w:val="kk"/>
        </w:rPr>
        <w:t xml:space="preserve">- </w:t>
      </w:r>
      <w:r w:rsidRPr="00C6616B">
        <w:rPr>
          <w:rStyle w:val="21"/>
          <w:rFonts w:eastAsiaTheme="minorEastAsia"/>
          <w:sz w:val="28"/>
          <w:szCs w:val="28"/>
          <w:lang w:val="kk"/>
        </w:rPr>
        <w:t>Ойлаудың бұзылуы</w:t>
      </w:r>
    </w:p>
    <w:p w14:paraId="7CE38519"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lastRenderedPageBreak/>
        <w:t>- Құрысулар, Дәм сезудің бұрмалануы</w:t>
      </w:r>
    </w:p>
    <w:p w14:paraId="3F7613A8" w14:textId="77777777" w:rsidR="007D17BB" w:rsidRPr="00C6616B" w:rsidRDefault="007D17BB" w:rsidP="007D17BB">
      <w:pPr>
        <w:spacing w:after="0" w:line="240" w:lineRule="auto"/>
        <w:rPr>
          <w:rStyle w:val="21"/>
          <w:rFonts w:eastAsiaTheme="minorEastAsia"/>
          <w:sz w:val="28"/>
          <w:szCs w:val="28"/>
          <w:lang w:val="kk"/>
        </w:rPr>
      </w:pPr>
      <w:r w:rsidRPr="00C6616B">
        <w:rPr>
          <w:rStyle w:val="21"/>
          <w:rFonts w:eastAsiaTheme="minorEastAsia"/>
          <w:sz w:val="28"/>
          <w:szCs w:val="28"/>
          <w:lang w:val="kk"/>
        </w:rPr>
        <w:t>- Вена тромбозы</w:t>
      </w:r>
    </w:p>
    <w:p w14:paraId="2FDCEC5F" w14:textId="77777777" w:rsidR="009B0A23" w:rsidRPr="00C6616B" w:rsidRDefault="007D17BB" w:rsidP="007D17BB">
      <w:pPr>
        <w:spacing w:after="0" w:line="240" w:lineRule="auto"/>
        <w:rPr>
          <w:rFonts w:ascii="Times New Roman" w:eastAsia="Times New Roman" w:hAnsi="Times New Roman"/>
          <w:sz w:val="28"/>
          <w:szCs w:val="28"/>
          <w:lang w:val="kk"/>
        </w:rPr>
      </w:pPr>
      <w:r w:rsidRPr="00C6616B">
        <w:rPr>
          <w:rStyle w:val="21"/>
          <w:rFonts w:eastAsiaTheme="minorEastAsia"/>
          <w:sz w:val="28"/>
          <w:szCs w:val="28"/>
          <w:lang w:val="kk"/>
        </w:rPr>
        <w:t xml:space="preserve">- </w:t>
      </w:r>
      <w:r w:rsidRPr="00C6616B">
        <w:rPr>
          <w:rFonts w:ascii="Times New Roman" w:eastAsia="Times New Roman" w:hAnsi="Times New Roman"/>
          <w:sz w:val="28"/>
          <w:szCs w:val="28"/>
          <w:lang w:val="kk"/>
        </w:rPr>
        <w:t>Іштің кебуі, Колит</w:t>
      </w:r>
    </w:p>
    <w:p w14:paraId="4964D845" w14:textId="77777777" w:rsidR="00A833DC" w:rsidRPr="00C6616B" w:rsidRDefault="009B0A23" w:rsidP="007D17BB">
      <w:pPr>
        <w:spacing w:after="0" w:line="240" w:lineRule="auto"/>
        <w:rPr>
          <w:rFonts w:ascii="Times New Roman" w:eastAsia="Times New Roman" w:hAnsi="Times New Roman"/>
          <w:sz w:val="28"/>
          <w:szCs w:val="28"/>
          <w:lang w:val="kk-KZ"/>
        </w:rPr>
      </w:pPr>
      <w:r w:rsidRPr="00C6616B">
        <w:rPr>
          <w:rFonts w:ascii="Times New Roman" w:eastAsia="Times New Roman" w:hAnsi="Times New Roman"/>
          <w:sz w:val="28"/>
          <w:szCs w:val="28"/>
          <w:lang w:val="kk"/>
        </w:rPr>
        <w:t>-</w:t>
      </w:r>
      <w:r w:rsidR="0020630A" w:rsidRPr="00C6616B">
        <w:rPr>
          <w:rFonts w:ascii="Times New Roman" w:eastAsia="Times New Roman" w:hAnsi="Times New Roman"/>
          <w:sz w:val="28"/>
          <w:szCs w:val="28"/>
          <w:lang w:val="kk-KZ"/>
        </w:rPr>
        <w:t xml:space="preserve"> </w:t>
      </w:r>
      <w:r w:rsidR="007D17BB" w:rsidRPr="00C6616B">
        <w:rPr>
          <w:rFonts w:ascii="Times New Roman" w:eastAsia="Times New Roman" w:hAnsi="Times New Roman"/>
          <w:sz w:val="28"/>
          <w:szCs w:val="28"/>
          <w:lang w:val="kk"/>
        </w:rPr>
        <w:t>Эзофагит, Кекіру, Гастрит, Асқазан-ішектен қан кету, Асқазан-ішектің ойықжарасы, Гингивит, Ішектің бітелуі, Ауыз қуысының ойықжарасы, Стоматит</w:t>
      </w:r>
    </w:p>
    <w:p w14:paraId="3CC9AE27" w14:textId="77777777" w:rsidR="00A833DC" w:rsidRPr="00C6616B" w:rsidRDefault="00A833DC" w:rsidP="007D17BB">
      <w:pPr>
        <w:spacing w:after="0" w:line="240" w:lineRule="auto"/>
        <w:rPr>
          <w:rFonts w:ascii="Times New Roman" w:eastAsia="Times New Roman" w:hAnsi="Times New Roman"/>
          <w:sz w:val="28"/>
          <w:szCs w:val="28"/>
          <w:lang w:val="kk-KZ"/>
        </w:rPr>
      </w:pPr>
      <w:r w:rsidRPr="00C6616B">
        <w:rPr>
          <w:rFonts w:ascii="Times New Roman" w:eastAsia="Times New Roman" w:hAnsi="Times New Roman"/>
          <w:sz w:val="28"/>
          <w:szCs w:val="28"/>
          <w:lang w:val="kk-KZ"/>
        </w:rPr>
        <w:t xml:space="preserve">- </w:t>
      </w:r>
      <w:r w:rsidR="007D17BB" w:rsidRPr="00C6616B">
        <w:rPr>
          <w:rFonts w:ascii="Times New Roman" w:eastAsia="Times New Roman" w:hAnsi="Times New Roman"/>
          <w:sz w:val="28"/>
          <w:szCs w:val="28"/>
          <w:lang w:val="kk"/>
        </w:rPr>
        <w:t>Аса жоғары сезімталдық</w:t>
      </w:r>
    </w:p>
    <w:p w14:paraId="202AD4E7" w14:textId="77777777" w:rsidR="007D17BB" w:rsidRPr="00C6616B" w:rsidRDefault="00A833DC" w:rsidP="007D17BB">
      <w:pPr>
        <w:spacing w:after="0" w:line="240" w:lineRule="auto"/>
        <w:rPr>
          <w:rStyle w:val="21"/>
          <w:rFonts w:eastAsia="Calibri"/>
          <w:color w:val="auto"/>
          <w:spacing w:val="0"/>
          <w:sz w:val="28"/>
          <w:szCs w:val="28"/>
          <w:shd w:val="clear" w:color="auto" w:fill="auto"/>
          <w:lang w:val="kk"/>
        </w:rPr>
      </w:pPr>
      <w:r w:rsidRPr="00C6616B">
        <w:rPr>
          <w:rFonts w:ascii="Times New Roman" w:eastAsia="Times New Roman" w:hAnsi="Times New Roman"/>
          <w:sz w:val="28"/>
          <w:szCs w:val="28"/>
          <w:lang w:val="kk-KZ"/>
        </w:rPr>
        <w:t xml:space="preserve">- </w:t>
      </w:r>
      <w:r w:rsidR="007D17BB" w:rsidRPr="00C6616B">
        <w:rPr>
          <w:rStyle w:val="21"/>
          <w:rFonts w:eastAsiaTheme="minorEastAsia"/>
          <w:sz w:val="28"/>
          <w:szCs w:val="28"/>
          <w:lang w:val="kk"/>
        </w:rPr>
        <w:t>Сілтілі фосфатаза деңгейінің жоғарылауы, Сарғаю</w:t>
      </w:r>
    </w:p>
    <w:p w14:paraId="26366761"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Style w:val="21"/>
          <w:rFonts w:eastAsiaTheme="minorEastAsia"/>
          <w:sz w:val="28"/>
          <w:szCs w:val="28"/>
          <w:lang w:val="kk"/>
        </w:rPr>
        <w:t xml:space="preserve">- </w:t>
      </w:r>
      <w:r w:rsidRPr="00C6616B">
        <w:rPr>
          <w:rFonts w:ascii="Times New Roman" w:eastAsia="Times New Roman" w:hAnsi="Times New Roman"/>
          <w:sz w:val="28"/>
          <w:szCs w:val="28"/>
          <w:lang w:val="kk"/>
        </w:rPr>
        <w:t>Aлопеция</w:t>
      </w:r>
    </w:p>
    <w:p w14:paraId="1028B654" w14:textId="77777777" w:rsidR="007D17BB" w:rsidRPr="00C6616B" w:rsidRDefault="007D17BB" w:rsidP="007D17BB">
      <w:pPr>
        <w:spacing w:after="0" w:line="240" w:lineRule="auto"/>
        <w:rPr>
          <w:rStyle w:val="21"/>
          <w:rFonts w:eastAsiaTheme="minorEastAsia"/>
          <w:sz w:val="28"/>
          <w:szCs w:val="28"/>
          <w:lang w:val="kk"/>
        </w:rPr>
      </w:pPr>
      <w:r w:rsidRPr="00C6616B">
        <w:rPr>
          <w:rFonts w:ascii="Times New Roman" w:eastAsia="Times New Roman" w:hAnsi="Times New Roman"/>
          <w:sz w:val="28"/>
          <w:szCs w:val="28"/>
          <w:lang w:val="kk"/>
        </w:rPr>
        <w:t xml:space="preserve">- </w:t>
      </w:r>
      <w:r w:rsidRPr="00C6616B">
        <w:rPr>
          <w:rStyle w:val="21"/>
          <w:rFonts w:eastAsiaTheme="minorEastAsia"/>
          <w:sz w:val="28"/>
          <w:szCs w:val="28"/>
          <w:lang w:val="kk"/>
        </w:rPr>
        <w:t>Гематурия</w:t>
      </w:r>
    </w:p>
    <w:p w14:paraId="04E76FF0" w14:textId="77777777" w:rsidR="007D17BB" w:rsidRPr="00C6616B" w:rsidRDefault="007D17BB" w:rsidP="007D17BB">
      <w:pPr>
        <w:spacing w:after="0" w:line="240" w:lineRule="auto"/>
        <w:rPr>
          <w:rFonts w:ascii="Times New Roman" w:eastAsia="Times New Roman" w:hAnsi="Times New Roman" w:cstheme="minorBidi"/>
          <w:sz w:val="28"/>
          <w:szCs w:val="28"/>
          <w:lang w:val="kk"/>
        </w:rPr>
      </w:pPr>
      <w:r w:rsidRPr="00C6616B">
        <w:rPr>
          <w:rStyle w:val="21"/>
          <w:rFonts w:eastAsiaTheme="minorEastAsia"/>
          <w:sz w:val="28"/>
          <w:szCs w:val="28"/>
          <w:lang w:val="kk"/>
        </w:rPr>
        <w:t xml:space="preserve">- </w:t>
      </w:r>
      <w:r w:rsidRPr="00C6616B">
        <w:rPr>
          <w:rFonts w:ascii="Times New Roman" w:eastAsia="Times New Roman" w:hAnsi="Times New Roman"/>
          <w:sz w:val="28"/>
          <w:szCs w:val="28"/>
          <w:lang w:val="kk"/>
        </w:rPr>
        <w:t>Дімкәстік</w:t>
      </w:r>
    </w:p>
    <w:p w14:paraId="3DBDFF3D" w14:textId="77777777" w:rsidR="007D17BB" w:rsidRPr="00C6616B" w:rsidRDefault="007D17BB" w:rsidP="007D17BB">
      <w:pPr>
        <w:spacing w:after="0" w:line="240" w:lineRule="auto"/>
        <w:rPr>
          <w:rFonts w:ascii="Times New Roman" w:hAnsi="Times New Roman"/>
          <w:i/>
          <w:iCs/>
          <w:sz w:val="28"/>
          <w:szCs w:val="28"/>
          <w:lang w:val="kk"/>
        </w:rPr>
      </w:pPr>
      <w:r w:rsidRPr="00C6616B">
        <w:rPr>
          <w:rFonts w:ascii="Times New Roman" w:hAnsi="Times New Roman"/>
          <w:i/>
          <w:iCs/>
          <w:sz w:val="28"/>
          <w:szCs w:val="28"/>
          <w:lang w:val="kk"/>
        </w:rPr>
        <w:t>Жиі емес</w:t>
      </w:r>
    </w:p>
    <w:p w14:paraId="3CF591B7"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hAnsi="Times New Roman"/>
          <w:sz w:val="28"/>
          <w:szCs w:val="28"/>
          <w:lang w:val="kk"/>
        </w:rPr>
        <w:t xml:space="preserve">- </w:t>
      </w:r>
      <w:r w:rsidRPr="00C6616B">
        <w:rPr>
          <w:rFonts w:ascii="Times New Roman" w:eastAsia="Times New Roman" w:hAnsi="Times New Roman"/>
          <w:sz w:val="28"/>
          <w:szCs w:val="28"/>
          <w:lang w:val="kk"/>
        </w:rPr>
        <w:t>Протозойлық инфекциялар</w:t>
      </w:r>
    </w:p>
    <w:p w14:paraId="33E3E90E"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Липома, Лимфопролиферативтік бұзылулар</w:t>
      </w:r>
    </w:p>
    <w:p w14:paraId="4970942E" w14:textId="77777777" w:rsidR="009B0A23"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Қызыл қан денешіктері аплазиясы</w:t>
      </w:r>
    </w:p>
    <w:p w14:paraId="7EF1773B" w14:textId="77777777" w:rsidR="007D17BB" w:rsidRPr="00C6616B" w:rsidRDefault="009B0A23" w:rsidP="007D17BB">
      <w:pPr>
        <w:spacing w:after="0" w:line="240" w:lineRule="auto"/>
        <w:rPr>
          <w:rFonts w:ascii="Times New Roman" w:eastAsia="Times New Roman" w:hAnsi="Times New Roman"/>
          <w:sz w:val="28"/>
          <w:szCs w:val="28"/>
          <w:lang w:val="kk-KZ"/>
        </w:rPr>
      </w:pPr>
      <w:r w:rsidRPr="00C6616B">
        <w:rPr>
          <w:rFonts w:ascii="Times New Roman" w:eastAsia="Times New Roman" w:hAnsi="Times New Roman"/>
          <w:sz w:val="28"/>
          <w:szCs w:val="28"/>
          <w:lang w:val="kk"/>
        </w:rPr>
        <w:t>-</w:t>
      </w:r>
      <w:r w:rsidR="00A833DC" w:rsidRPr="00C6616B">
        <w:rPr>
          <w:rFonts w:ascii="Times New Roman" w:eastAsia="Times New Roman" w:hAnsi="Times New Roman"/>
          <w:sz w:val="28"/>
          <w:szCs w:val="28"/>
          <w:lang w:val="kk-KZ"/>
        </w:rPr>
        <w:t xml:space="preserve"> </w:t>
      </w:r>
      <w:r w:rsidR="007D17BB" w:rsidRPr="00C6616B">
        <w:rPr>
          <w:rFonts w:ascii="Times New Roman" w:eastAsia="Times New Roman" w:hAnsi="Times New Roman"/>
          <w:sz w:val="28"/>
          <w:szCs w:val="28"/>
          <w:lang w:val="kk"/>
        </w:rPr>
        <w:t>Сүйек кемігі функциясының бәсеңдеуі</w:t>
      </w:r>
    </w:p>
    <w:p w14:paraId="1078206D" w14:textId="77777777" w:rsidR="007D17BB" w:rsidRPr="00C6616B" w:rsidRDefault="007D17BB" w:rsidP="007D17BB">
      <w:pPr>
        <w:spacing w:after="0" w:line="240" w:lineRule="auto"/>
        <w:rPr>
          <w:rStyle w:val="21"/>
          <w:rFonts w:eastAsiaTheme="minorEastAsia"/>
          <w:sz w:val="28"/>
          <w:szCs w:val="28"/>
          <w:lang w:val="kk"/>
        </w:rPr>
      </w:pPr>
      <w:r w:rsidRPr="00C6616B">
        <w:rPr>
          <w:rFonts w:ascii="Times New Roman" w:eastAsia="Times New Roman" w:hAnsi="Times New Roman"/>
          <w:sz w:val="28"/>
          <w:szCs w:val="28"/>
          <w:lang w:val="kk"/>
        </w:rPr>
        <w:t xml:space="preserve">- </w:t>
      </w:r>
      <w:r w:rsidRPr="00C6616B">
        <w:rPr>
          <w:rStyle w:val="21"/>
          <w:rFonts w:eastAsiaTheme="minorEastAsia"/>
          <w:sz w:val="28"/>
          <w:szCs w:val="28"/>
          <w:lang w:val="kk"/>
        </w:rPr>
        <w:t>Панцитопения</w:t>
      </w:r>
    </w:p>
    <w:p w14:paraId="6B80B12A"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Style w:val="21"/>
          <w:rFonts w:eastAsiaTheme="minorEastAsia"/>
          <w:sz w:val="28"/>
          <w:szCs w:val="28"/>
          <w:lang w:val="kk"/>
        </w:rPr>
        <w:t xml:space="preserve">- </w:t>
      </w:r>
      <w:r w:rsidRPr="00C6616B">
        <w:rPr>
          <w:rFonts w:ascii="Times New Roman" w:eastAsia="Times New Roman" w:hAnsi="Times New Roman"/>
          <w:sz w:val="28"/>
          <w:szCs w:val="28"/>
          <w:lang w:val="kk"/>
        </w:rPr>
        <w:t>Лимфоцеле</w:t>
      </w:r>
    </w:p>
    <w:p w14:paraId="4319819B"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xml:space="preserve">- </w:t>
      </w:r>
      <w:bookmarkStart w:id="105" w:name="_Hlk147486473"/>
      <w:r w:rsidRPr="00C6616B">
        <w:rPr>
          <w:rFonts w:ascii="Times New Roman" w:eastAsia="Times New Roman" w:hAnsi="Times New Roman"/>
          <w:sz w:val="28"/>
          <w:szCs w:val="28"/>
          <w:lang w:val="kk"/>
        </w:rPr>
        <w:t>Бронхоэктазия</w:t>
      </w:r>
      <w:bookmarkEnd w:id="105"/>
      <w:r w:rsidRPr="00C6616B">
        <w:rPr>
          <w:rFonts w:ascii="Times New Roman" w:eastAsia="Times New Roman" w:hAnsi="Times New Roman"/>
          <w:sz w:val="28"/>
          <w:szCs w:val="28"/>
          <w:lang w:val="kk"/>
        </w:rPr>
        <w:t>, Өкпе  фиброзы</w:t>
      </w:r>
    </w:p>
    <w:p w14:paraId="448E0022"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Панкреатит</w:t>
      </w:r>
    </w:p>
    <w:p w14:paraId="16A7F69D"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eastAsia="Times New Roman" w:hAnsi="Times New Roman"/>
          <w:sz w:val="28"/>
          <w:szCs w:val="28"/>
          <w:lang w:val="kk"/>
        </w:rPr>
        <w:t>- Гепатит</w:t>
      </w:r>
    </w:p>
    <w:p w14:paraId="44ACABD8" w14:textId="77777777" w:rsidR="007D17BB" w:rsidRPr="00C6616B" w:rsidRDefault="007D17BB" w:rsidP="007D17BB">
      <w:pPr>
        <w:spacing w:after="0" w:line="240" w:lineRule="auto"/>
        <w:rPr>
          <w:rFonts w:ascii="Times New Roman" w:hAnsi="Times New Roman"/>
          <w:sz w:val="28"/>
          <w:szCs w:val="28"/>
          <w:lang w:val="kk"/>
        </w:rPr>
      </w:pPr>
      <w:r w:rsidRPr="00C6616B">
        <w:rPr>
          <w:rFonts w:ascii="Times New Roman" w:eastAsia="Times New Roman" w:hAnsi="Times New Roman"/>
          <w:sz w:val="28"/>
          <w:szCs w:val="28"/>
          <w:lang w:val="kk"/>
        </w:rPr>
        <w:t xml:space="preserve">- </w:t>
      </w:r>
      <w:r w:rsidRPr="00C6616B">
        <w:rPr>
          <w:rStyle w:val="21"/>
          <w:rFonts w:eastAsiaTheme="minorEastAsia"/>
          <w:sz w:val="28"/>
          <w:szCs w:val="28"/>
          <w:lang w:val="kk"/>
        </w:rPr>
        <w:t>Жедел қабыну синдромымен байланысты de novo пурин синтезінің тежегіштері</w:t>
      </w:r>
    </w:p>
    <w:p w14:paraId="2F4949E6" w14:textId="77777777" w:rsidR="007D17BB" w:rsidRPr="00C6616B" w:rsidRDefault="007D17BB" w:rsidP="007D17BB">
      <w:pPr>
        <w:spacing w:after="0" w:line="240" w:lineRule="auto"/>
        <w:rPr>
          <w:rFonts w:ascii="Times New Roman" w:hAnsi="Times New Roman"/>
          <w:i/>
          <w:iCs/>
          <w:sz w:val="28"/>
          <w:szCs w:val="28"/>
          <w:lang w:val="kk"/>
        </w:rPr>
      </w:pPr>
      <w:r w:rsidRPr="00C6616B">
        <w:rPr>
          <w:rFonts w:ascii="Times New Roman" w:hAnsi="Times New Roman"/>
          <w:i/>
          <w:iCs/>
          <w:sz w:val="28"/>
          <w:szCs w:val="28"/>
          <w:lang w:val="kk"/>
        </w:rPr>
        <w:t>Өте сирек</w:t>
      </w:r>
    </w:p>
    <w:p w14:paraId="29A4BA86" w14:textId="77777777" w:rsidR="007D17BB" w:rsidRPr="00C6616B" w:rsidRDefault="007D17BB" w:rsidP="007D17BB">
      <w:pPr>
        <w:spacing w:after="0" w:line="240" w:lineRule="auto"/>
        <w:rPr>
          <w:rFonts w:ascii="Times New Roman" w:eastAsia="Times New Roman" w:hAnsi="Times New Roman"/>
          <w:sz w:val="28"/>
          <w:szCs w:val="28"/>
          <w:lang w:val="kk"/>
        </w:rPr>
      </w:pPr>
      <w:r w:rsidRPr="00C6616B">
        <w:rPr>
          <w:rFonts w:ascii="Times New Roman" w:hAnsi="Times New Roman"/>
          <w:sz w:val="28"/>
          <w:szCs w:val="28"/>
          <w:lang w:val="kk"/>
        </w:rPr>
        <w:t xml:space="preserve">- </w:t>
      </w:r>
      <w:bookmarkStart w:id="106" w:name="_Hlk147485013"/>
      <w:r w:rsidRPr="00C6616B">
        <w:rPr>
          <w:rFonts w:ascii="Times New Roman" w:eastAsia="Times New Roman" w:hAnsi="Times New Roman"/>
          <w:sz w:val="28"/>
          <w:szCs w:val="28"/>
          <w:lang w:val="kk"/>
        </w:rPr>
        <w:t>Өкпенің интерстици</w:t>
      </w:r>
      <w:r w:rsidRPr="00C6616B">
        <w:rPr>
          <w:rFonts w:ascii="Times New Roman" w:eastAsia="Times New Roman" w:hAnsi="Times New Roman"/>
          <w:sz w:val="28"/>
          <w:szCs w:val="28"/>
          <w:lang w:val="kk-KZ"/>
        </w:rPr>
        <w:t>я</w:t>
      </w:r>
      <w:r w:rsidRPr="00C6616B">
        <w:rPr>
          <w:rFonts w:ascii="Times New Roman" w:eastAsia="Times New Roman" w:hAnsi="Times New Roman"/>
          <w:sz w:val="28"/>
          <w:szCs w:val="28"/>
          <w:lang w:val="kk"/>
        </w:rPr>
        <w:t>лық ауруы</w:t>
      </w:r>
      <w:bookmarkEnd w:id="106"/>
    </w:p>
    <w:p w14:paraId="2F946279" w14:textId="77777777" w:rsidR="007D17BB" w:rsidRPr="00C6616B" w:rsidRDefault="007D17BB" w:rsidP="007D17BB">
      <w:pPr>
        <w:spacing w:after="0" w:line="240" w:lineRule="auto"/>
        <w:rPr>
          <w:rFonts w:ascii="Times New Roman" w:hAnsi="Times New Roman"/>
          <w:sz w:val="28"/>
          <w:szCs w:val="28"/>
          <w:lang w:val="kk"/>
        </w:rPr>
      </w:pPr>
      <w:r w:rsidRPr="00C6616B">
        <w:rPr>
          <w:rFonts w:ascii="Times New Roman" w:eastAsia="Times New Roman" w:hAnsi="Times New Roman"/>
          <w:sz w:val="28"/>
          <w:szCs w:val="28"/>
          <w:lang w:val="kk"/>
        </w:rPr>
        <w:t xml:space="preserve">- </w:t>
      </w:r>
      <w:bookmarkStart w:id="107" w:name="_Hlk147485038"/>
      <w:r w:rsidRPr="00C6616B">
        <w:rPr>
          <w:rFonts w:ascii="Times New Roman" w:eastAsia="Times New Roman" w:hAnsi="Times New Roman"/>
          <w:sz w:val="28"/>
          <w:szCs w:val="28"/>
          <w:lang w:val="kk"/>
        </w:rPr>
        <w:t>Гипогаммаглобулинемия</w:t>
      </w:r>
      <w:bookmarkEnd w:id="107"/>
    </w:p>
    <w:p w14:paraId="6A9293D8" w14:textId="77777777" w:rsidR="007D17BB" w:rsidRPr="00C6616B" w:rsidRDefault="007D17BB" w:rsidP="00C25A7E">
      <w:pPr>
        <w:shd w:val="clear" w:color="auto" w:fill="FFFFFF"/>
        <w:spacing w:after="0" w:line="240" w:lineRule="auto"/>
        <w:jc w:val="both"/>
        <w:rPr>
          <w:rFonts w:ascii="Times New Roman" w:eastAsia="Times New Roman" w:hAnsi="Times New Roman"/>
          <w:sz w:val="28"/>
          <w:szCs w:val="28"/>
          <w:lang w:val="kk"/>
        </w:rPr>
      </w:pPr>
    </w:p>
    <w:p w14:paraId="143EC826" w14:textId="77777777" w:rsidR="00C25A7E" w:rsidRPr="00C6616B" w:rsidRDefault="00D23C50" w:rsidP="00C25A7E">
      <w:pPr>
        <w:pStyle w:val="a3"/>
        <w:spacing w:before="0" w:beforeAutospacing="0" w:after="0" w:afterAutospacing="0"/>
        <w:jc w:val="both"/>
        <w:rPr>
          <w:rStyle w:val="afb"/>
          <w:b w:val="0"/>
          <w:bCs w:val="0"/>
          <w:i/>
          <w:sz w:val="28"/>
          <w:szCs w:val="28"/>
          <w:lang w:val="kk"/>
        </w:rPr>
      </w:pPr>
      <w:r w:rsidRPr="00C6616B">
        <w:rPr>
          <w:rStyle w:val="afb"/>
          <w:b w:val="0"/>
          <w:bCs w:val="0"/>
          <w:i/>
          <w:sz w:val="28"/>
          <w:szCs w:val="28"/>
          <w:lang w:val="kk"/>
        </w:rPr>
        <w:t xml:space="preserve">Таңдамалы жағымсыз реакциялардың сипаттамасы   </w:t>
      </w:r>
    </w:p>
    <w:p w14:paraId="479104E3" w14:textId="77777777" w:rsidR="00C25A7E" w:rsidRPr="00C6616B" w:rsidRDefault="00D23C50" w:rsidP="00C25A7E">
      <w:pPr>
        <w:pStyle w:val="a3"/>
        <w:spacing w:before="0" w:beforeAutospacing="0" w:after="0" w:afterAutospacing="0"/>
        <w:jc w:val="both"/>
        <w:rPr>
          <w:rStyle w:val="afb"/>
          <w:b w:val="0"/>
          <w:bCs w:val="0"/>
          <w:i/>
          <w:sz w:val="28"/>
          <w:szCs w:val="28"/>
          <w:lang w:val="kk-KZ"/>
        </w:rPr>
      </w:pPr>
      <w:r w:rsidRPr="00C6616B">
        <w:rPr>
          <w:rStyle w:val="afb"/>
          <w:b w:val="0"/>
          <w:bCs w:val="0"/>
          <w:i/>
          <w:sz w:val="28"/>
          <w:szCs w:val="28"/>
          <w:lang w:val="kk"/>
        </w:rPr>
        <w:t xml:space="preserve">Қатерлі жаңа </w:t>
      </w:r>
      <w:r w:rsidR="00D2424A" w:rsidRPr="00C6616B">
        <w:rPr>
          <w:rStyle w:val="afb"/>
          <w:b w:val="0"/>
          <w:bCs w:val="0"/>
          <w:i/>
          <w:sz w:val="28"/>
          <w:szCs w:val="28"/>
          <w:lang w:val="kk-KZ"/>
        </w:rPr>
        <w:t>түзілімдер</w:t>
      </w:r>
    </w:p>
    <w:p w14:paraId="21756351" w14:textId="77777777" w:rsidR="00C25A7E" w:rsidRPr="00C6616B" w:rsidRDefault="00D23C50" w:rsidP="00C25A7E">
      <w:pPr>
        <w:pStyle w:val="a3"/>
        <w:spacing w:before="0" w:beforeAutospacing="0" w:after="0" w:afterAutospacing="0"/>
        <w:jc w:val="both"/>
        <w:rPr>
          <w:rStyle w:val="afb"/>
          <w:b w:val="0"/>
          <w:bCs w:val="0"/>
          <w:sz w:val="28"/>
          <w:szCs w:val="28"/>
          <w:lang w:val="kk"/>
        </w:rPr>
      </w:pPr>
      <w:r w:rsidRPr="00C6616B">
        <w:rPr>
          <w:rStyle w:val="afb"/>
          <w:b w:val="0"/>
          <w:bCs w:val="0"/>
          <w:sz w:val="28"/>
          <w:szCs w:val="28"/>
          <w:lang w:val="kk"/>
        </w:rPr>
        <w:t xml:space="preserve">Дәрілік препараттар біріктірілімін, соның ішінде </w:t>
      </w:r>
      <w:r w:rsidR="00816EA6" w:rsidRPr="00C6616B">
        <w:rPr>
          <w:rStyle w:val="afb"/>
          <w:b w:val="0"/>
          <w:bCs w:val="0"/>
          <w:sz w:val="28"/>
          <w:szCs w:val="28"/>
          <w:lang w:val="kk"/>
        </w:rPr>
        <w:t>Майсепт-500</w:t>
      </w:r>
      <w:r w:rsidRPr="00C6616B">
        <w:rPr>
          <w:rStyle w:val="afb"/>
          <w:b w:val="0"/>
          <w:bCs w:val="0"/>
          <w:sz w:val="28"/>
          <w:szCs w:val="28"/>
          <w:lang w:val="kk"/>
        </w:rPr>
        <w:t xml:space="preserve"> қамтитын иммуносупрессиялы</w:t>
      </w:r>
      <w:r w:rsidR="00D2424A" w:rsidRPr="00C6616B">
        <w:rPr>
          <w:rStyle w:val="afb"/>
          <w:b w:val="0"/>
          <w:bCs w:val="0"/>
          <w:sz w:val="28"/>
          <w:szCs w:val="28"/>
          <w:lang w:val="kk"/>
        </w:rPr>
        <w:t xml:space="preserve">қ ем қабылдайтын пациенттерде  </w:t>
      </w:r>
      <w:r w:rsidR="00D2424A" w:rsidRPr="00C6616B">
        <w:rPr>
          <w:rStyle w:val="afb"/>
          <w:b w:val="0"/>
          <w:bCs w:val="0"/>
          <w:sz w:val="28"/>
          <w:szCs w:val="28"/>
          <w:lang w:val="kk-KZ"/>
        </w:rPr>
        <w:t>л</w:t>
      </w:r>
      <w:r w:rsidRPr="00C6616B">
        <w:rPr>
          <w:rStyle w:val="afb"/>
          <w:b w:val="0"/>
          <w:bCs w:val="0"/>
          <w:sz w:val="28"/>
          <w:szCs w:val="28"/>
          <w:lang w:val="kk"/>
        </w:rPr>
        <w:t xml:space="preserve">имфоманың және басқа да, әсіресе, терінің қатерлі жаңа </w:t>
      </w:r>
      <w:r w:rsidR="00D2424A" w:rsidRPr="00C6616B">
        <w:rPr>
          <w:rStyle w:val="afb"/>
          <w:b w:val="0"/>
          <w:bCs w:val="0"/>
          <w:sz w:val="28"/>
          <w:szCs w:val="28"/>
          <w:lang w:val="kk-KZ"/>
        </w:rPr>
        <w:t>түзілімд</w:t>
      </w:r>
      <w:r w:rsidRPr="00C6616B">
        <w:rPr>
          <w:rStyle w:val="afb"/>
          <w:b w:val="0"/>
          <w:bCs w:val="0"/>
          <w:sz w:val="28"/>
          <w:szCs w:val="28"/>
          <w:lang w:val="kk"/>
        </w:rPr>
        <w:t>ерінің жоғары даму қаупі бар.  Бүйрек немесе жүрек трансплантациясынан кейін пациенттердегі қауіпсіздік жөніндегі үш жылдық деректер қатерлі ісіктердің аурушаңдық көрсеткішінде 1 жылғы көрсеткіштермен салыстырғанда қандай да бір күтпеген өзгерістерді анықтаған жоқ. Бауыр трансплантациясынан кейін пациенттер кем дегенде 1 жыл, бірақ 3 жылдан аз бақыланды.</w:t>
      </w:r>
    </w:p>
    <w:p w14:paraId="2F6FCEA7" w14:textId="77777777" w:rsidR="00C25A7E" w:rsidRPr="00C6616B" w:rsidRDefault="00D23C50" w:rsidP="00C25A7E">
      <w:pPr>
        <w:pStyle w:val="a3"/>
        <w:spacing w:before="0" w:beforeAutospacing="0" w:after="0" w:afterAutospacing="0"/>
        <w:jc w:val="both"/>
        <w:rPr>
          <w:rStyle w:val="afb"/>
          <w:b w:val="0"/>
          <w:bCs w:val="0"/>
          <w:i/>
          <w:sz w:val="28"/>
          <w:szCs w:val="28"/>
          <w:lang w:val="kk"/>
        </w:rPr>
      </w:pPr>
      <w:r w:rsidRPr="00C6616B">
        <w:rPr>
          <w:rStyle w:val="afb"/>
          <w:b w:val="0"/>
          <w:bCs w:val="0"/>
          <w:i/>
          <w:sz w:val="28"/>
          <w:szCs w:val="28"/>
          <w:lang w:val="kk"/>
        </w:rPr>
        <w:t>Инфекциялар</w:t>
      </w:r>
    </w:p>
    <w:p w14:paraId="6F57A74B" w14:textId="77777777" w:rsidR="00C25A7E" w:rsidRPr="00C6616B" w:rsidRDefault="00D23C50" w:rsidP="00C25A7E">
      <w:pPr>
        <w:pStyle w:val="a3"/>
        <w:spacing w:before="0" w:beforeAutospacing="0" w:after="0" w:afterAutospacing="0"/>
        <w:jc w:val="both"/>
        <w:rPr>
          <w:rStyle w:val="afb"/>
          <w:b w:val="0"/>
          <w:bCs w:val="0"/>
          <w:sz w:val="28"/>
          <w:szCs w:val="28"/>
          <w:lang w:val="kk"/>
        </w:rPr>
      </w:pPr>
      <w:r w:rsidRPr="00C6616B">
        <w:rPr>
          <w:rStyle w:val="afb"/>
          <w:b w:val="0"/>
          <w:bCs w:val="0"/>
          <w:sz w:val="28"/>
          <w:szCs w:val="28"/>
          <w:lang w:val="kk"/>
        </w:rPr>
        <w:t xml:space="preserve">Иммуносупрессанттарды қабылдайтын барлық пациенттерде бактериялық, вирустық және зең инфекцияларының даму қаупі жоғары (олардың кейбіреулері өлімге әкелуі мүмкін), соның ішінде оппортунистік агенттер мен вирустың жасырын реактивациясынан туындаған. Жалпы иммуносупрессивті жүктеме кезінде қауіп артады. Ең ауыр инфекциялар </w:t>
      </w:r>
      <w:r w:rsidRPr="00C6616B">
        <w:rPr>
          <w:rStyle w:val="afb"/>
          <w:b w:val="0"/>
          <w:bCs w:val="0"/>
          <w:sz w:val="28"/>
          <w:szCs w:val="28"/>
          <w:lang w:val="kk"/>
        </w:rPr>
        <w:lastRenderedPageBreak/>
        <w:t>сепсис, перитонит, менингит, эндокардит, туберкулез және атипті микобактериялық инфекция сияқты реакциялармен бірге жүреді. Кем дегенде 1 жыл бақыланатын бүйрек, жүрек және бауыр трансплантациясы бар пациенттерде бақыланатын клиникалық зерттеулерде басқа иммунодепрессанттармен бірге МФҚ (күніне 2 г немесе 3 г) қабылдаған пациенттерде ең көп таралған оппортунистік инфекциялар тері-шырышты кандидоз, вирусемия/ЦМВ синдромы және қарапайым герпес вирусы болды. Виремия/ЦМВ синдромы бар пациенттердің үлесі 13,5% құрады. JC вирусымен байланысты нефропатия жағдайлары, сондай-ақ МФҚ қоса иммуносупрессанттар алатын пациенттерде JC вирусымен байланысты үдемелі мультифокальды лейкоэнцефалопатия (ҮПМ) жағдайлары туралы хабарланды.</w:t>
      </w:r>
    </w:p>
    <w:p w14:paraId="10B9E528" w14:textId="77777777" w:rsidR="00C25A7E" w:rsidRPr="00C6616B" w:rsidRDefault="00D23C50" w:rsidP="00C25A7E">
      <w:pPr>
        <w:pStyle w:val="a3"/>
        <w:spacing w:before="0" w:beforeAutospacing="0" w:after="0" w:afterAutospacing="0"/>
        <w:jc w:val="both"/>
        <w:rPr>
          <w:rStyle w:val="afb"/>
          <w:b w:val="0"/>
          <w:bCs w:val="0"/>
          <w:i/>
          <w:sz w:val="28"/>
          <w:szCs w:val="28"/>
          <w:lang w:val="kk"/>
        </w:rPr>
      </w:pPr>
      <w:r w:rsidRPr="00C6616B">
        <w:rPr>
          <w:rStyle w:val="afb"/>
          <w:b w:val="0"/>
          <w:bCs w:val="0"/>
          <w:i/>
          <w:sz w:val="28"/>
          <w:szCs w:val="28"/>
          <w:lang w:val="kk"/>
        </w:rPr>
        <w:t>Қана</w:t>
      </w:r>
      <w:r w:rsidR="00D2424A" w:rsidRPr="00C6616B">
        <w:rPr>
          <w:rStyle w:val="afb"/>
          <w:b w:val="0"/>
          <w:bCs w:val="0"/>
          <w:i/>
          <w:sz w:val="28"/>
          <w:szCs w:val="28"/>
          <w:lang w:val="kk-KZ"/>
        </w:rPr>
        <w:t>ғымы</w:t>
      </w:r>
      <w:r w:rsidRPr="00C6616B">
        <w:rPr>
          <w:rStyle w:val="afb"/>
          <w:b w:val="0"/>
          <w:bCs w:val="0"/>
          <w:i/>
          <w:sz w:val="28"/>
          <w:szCs w:val="28"/>
          <w:lang w:val="kk"/>
        </w:rPr>
        <w:t xml:space="preserve"> және лимфа жүйесі тарапынан бұзылулар</w:t>
      </w:r>
    </w:p>
    <w:p w14:paraId="4698DB37" w14:textId="77777777" w:rsidR="00C25A7E" w:rsidRPr="00C6616B" w:rsidRDefault="00D23C50" w:rsidP="00C25A7E">
      <w:pPr>
        <w:pStyle w:val="a3"/>
        <w:spacing w:before="0" w:beforeAutospacing="0" w:after="0" w:afterAutospacing="0"/>
        <w:jc w:val="both"/>
        <w:rPr>
          <w:rStyle w:val="afb"/>
          <w:b w:val="0"/>
          <w:bCs w:val="0"/>
          <w:sz w:val="28"/>
          <w:szCs w:val="28"/>
          <w:lang w:val="kk"/>
        </w:rPr>
      </w:pPr>
      <w:r w:rsidRPr="00C6616B">
        <w:rPr>
          <w:rStyle w:val="afb"/>
          <w:b w:val="0"/>
          <w:bCs w:val="0"/>
          <w:sz w:val="28"/>
          <w:szCs w:val="28"/>
          <w:lang w:val="kk"/>
        </w:rPr>
        <w:t>Цитопениялар, соның ішінде лейкопения, анемия, тромбоцитопения және панцитопенияны қоса, микофенолат  мофетилді қабылдаумен байланысты белгілі қауіптер тудырады және инфекциялар мен қан кетулердің туындауына әкелуі немесе ықпал етуі мүмкін.  Агранулоцитоз және нейтропения жағдайлары туралы хабарланды; сондықтан МФҚ қабылдайтын пациенттерге үнемі мониторинг жүргізу ұсынылады.  МФҚ қабылдаған пациенттерде аплазиялық анемия және сүйек кемігінің жеткіліксіздігі туралы хабарламалар бар, олардың кейбіреулері өліммен аяқталды.</w:t>
      </w:r>
    </w:p>
    <w:p w14:paraId="711EA2D8" w14:textId="77777777" w:rsidR="00C25A7E" w:rsidRPr="00C6616B" w:rsidRDefault="00D23C50" w:rsidP="00C25A7E">
      <w:pPr>
        <w:pStyle w:val="a3"/>
        <w:spacing w:before="0" w:beforeAutospacing="0" w:after="0" w:afterAutospacing="0"/>
        <w:jc w:val="both"/>
        <w:rPr>
          <w:rStyle w:val="afb"/>
          <w:b w:val="0"/>
          <w:bCs w:val="0"/>
          <w:sz w:val="28"/>
          <w:szCs w:val="28"/>
          <w:lang w:val="kk"/>
        </w:rPr>
      </w:pPr>
      <w:r w:rsidRPr="00C6616B">
        <w:rPr>
          <w:rStyle w:val="afb"/>
          <w:b w:val="0"/>
          <w:bCs w:val="0"/>
          <w:sz w:val="28"/>
          <w:szCs w:val="28"/>
          <w:lang w:val="kk"/>
        </w:rPr>
        <w:t>МФҚ қабылдаған пациенттерде таза эритроциттік аплазия (ТЭА) жағдайлары туралы хабарланды.</w:t>
      </w:r>
    </w:p>
    <w:p w14:paraId="3F5A3ED1" w14:textId="77777777" w:rsidR="00C25A7E" w:rsidRPr="00C6616B" w:rsidRDefault="00D23C50" w:rsidP="00C25A7E">
      <w:pPr>
        <w:pStyle w:val="a3"/>
        <w:spacing w:before="0" w:beforeAutospacing="0" w:after="0" w:afterAutospacing="0"/>
        <w:jc w:val="both"/>
        <w:rPr>
          <w:rStyle w:val="afb"/>
          <w:b w:val="0"/>
          <w:bCs w:val="0"/>
          <w:sz w:val="28"/>
          <w:szCs w:val="28"/>
          <w:lang w:val="kk-KZ"/>
        </w:rPr>
      </w:pPr>
      <w:r w:rsidRPr="00C6616B">
        <w:rPr>
          <w:rStyle w:val="afb"/>
          <w:b w:val="0"/>
          <w:bCs w:val="0"/>
          <w:sz w:val="28"/>
          <w:szCs w:val="28"/>
          <w:lang w:val="kk"/>
        </w:rPr>
        <w:t xml:space="preserve">МФҚ-мен емдеу кезінде жүре пайда болған Пельгер-Хьюит аномалиясын қоса, нейтрофилдердің атипті морфологиясының </w:t>
      </w:r>
      <w:r w:rsidR="00D2424A" w:rsidRPr="00C6616B">
        <w:rPr>
          <w:rStyle w:val="afb"/>
          <w:b w:val="0"/>
          <w:bCs w:val="0"/>
          <w:sz w:val="28"/>
          <w:szCs w:val="28"/>
          <w:lang w:val="kk"/>
        </w:rPr>
        <w:t>бірлі-жарым жағдайлары байқалды</w:t>
      </w:r>
      <w:r w:rsidRPr="00C6616B">
        <w:rPr>
          <w:rStyle w:val="afb"/>
          <w:b w:val="0"/>
          <w:bCs w:val="0"/>
          <w:sz w:val="28"/>
          <w:szCs w:val="28"/>
          <w:lang w:val="kk"/>
        </w:rPr>
        <w:t>. Бұл өзгерістер нейтрофилдер функциясының бұзылуымен байланысты емес. Бұл өзгерістер «солға жылжу» түрінде болуы мүмкін, бұл иммунитеті әлсіз пациенттерде, мысалы, МФҚ қабылдаған пациенттерде инфекцияның белгісі ретінде қате түсіндірілуі мүмкін.</w:t>
      </w:r>
    </w:p>
    <w:p w14:paraId="0428A5A1" w14:textId="77777777" w:rsidR="00C25A7E" w:rsidRPr="00C6616B" w:rsidRDefault="00D23C50" w:rsidP="00C25A7E">
      <w:pPr>
        <w:pStyle w:val="a3"/>
        <w:spacing w:before="0" w:beforeAutospacing="0" w:after="0" w:afterAutospacing="0"/>
        <w:jc w:val="both"/>
        <w:rPr>
          <w:rStyle w:val="afb"/>
          <w:b w:val="0"/>
          <w:bCs w:val="0"/>
          <w:i/>
          <w:sz w:val="28"/>
          <w:szCs w:val="28"/>
          <w:lang w:val="kk-KZ"/>
        </w:rPr>
      </w:pPr>
      <w:r w:rsidRPr="00C6616B">
        <w:rPr>
          <w:rStyle w:val="afb"/>
          <w:b w:val="0"/>
          <w:bCs w:val="0"/>
          <w:i/>
          <w:sz w:val="28"/>
          <w:szCs w:val="28"/>
          <w:lang w:val="kk"/>
        </w:rPr>
        <w:t xml:space="preserve">Асқазан-ішек жолы тарапынан бұзылулар </w:t>
      </w:r>
    </w:p>
    <w:p w14:paraId="2666D2D4" w14:textId="77777777" w:rsidR="00C25A7E" w:rsidRPr="00C6616B" w:rsidRDefault="00D23C50" w:rsidP="00C25A7E">
      <w:pPr>
        <w:pStyle w:val="a3"/>
        <w:spacing w:before="0" w:beforeAutospacing="0" w:after="0" w:afterAutospacing="0"/>
        <w:jc w:val="both"/>
        <w:rPr>
          <w:rStyle w:val="afb"/>
          <w:b w:val="0"/>
          <w:bCs w:val="0"/>
          <w:sz w:val="28"/>
          <w:szCs w:val="28"/>
          <w:lang w:val="kk"/>
        </w:rPr>
      </w:pPr>
      <w:r w:rsidRPr="00C6616B">
        <w:rPr>
          <w:rStyle w:val="afb"/>
          <w:b w:val="0"/>
          <w:bCs w:val="0"/>
          <w:sz w:val="28"/>
          <w:szCs w:val="28"/>
          <w:lang w:val="kk"/>
        </w:rPr>
        <w:t>Асқазан-ішек жолдарының ең ауыр бұзылыстары ойықжаралар мен қан кетулер, микофенолат мофетилімен байланысты белгілі қауіптер болды. Негізгі клиникалық зерттеулер кезінде ауыз қуысының, өңештің, асқазанның, он екі елі ішектің және ішектің ойықжаралары жиі қан кетумен, сондай-ақ қан аралас құсумен, меленамен және гастрит пен колиттің геморрагиялық түрлерімен байланысты болды. Дегенмен, асқазан-ішек жолдарының ең көп таралған бұзылыстары диарея, жүрек айну және құсу болды. МФҚ қабылдаумен байланысты диареямен ауыратын пациенттерді эндоскопиялық зерттеу ішек бүртігі атрофиясының жекелеген жағдайларын анықтады.</w:t>
      </w:r>
    </w:p>
    <w:p w14:paraId="51B2D17A" w14:textId="77777777" w:rsidR="00C25A7E" w:rsidRPr="00C6616B" w:rsidRDefault="00D23C50" w:rsidP="00C25A7E">
      <w:pPr>
        <w:pStyle w:val="a3"/>
        <w:spacing w:before="0" w:beforeAutospacing="0" w:after="0" w:afterAutospacing="0"/>
        <w:jc w:val="both"/>
        <w:rPr>
          <w:rStyle w:val="afb"/>
          <w:b w:val="0"/>
          <w:bCs w:val="0"/>
          <w:i/>
          <w:sz w:val="28"/>
          <w:szCs w:val="28"/>
          <w:lang w:val="kk"/>
        </w:rPr>
      </w:pPr>
      <w:r w:rsidRPr="00C6616B">
        <w:rPr>
          <w:rStyle w:val="afb"/>
          <w:b w:val="0"/>
          <w:bCs w:val="0"/>
          <w:i/>
          <w:sz w:val="28"/>
          <w:szCs w:val="28"/>
          <w:lang w:val="kk"/>
        </w:rPr>
        <w:t>Жоғары сезімталдық реакциялары</w:t>
      </w:r>
    </w:p>
    <w:p w14:paraId="541B1394" w14:textId="77777777" w:rsidR="00C25A7E" w:rsidRPr="00C6616B" w:rsidRDefault="00D23C50" w:rsidP="00C25A7E">
      <w:pPr>
        <w:pStyle w:val="a3"/>
        <w:spacing w:before="0" w:beforeAutospacing="0" w:after="0" w:afterAutospacing="0"/>
        <w:jc w:val="both"/>
        <w:rPr>
          <w:rStyle w:val="afb"/>
          <w:b w:val="0"/>
          <w:bCs w:val="0"/>
          <w:sz w:val="28"/>
          <w:szCs w:val="28"/>
          <w:lang w:val="kk"/>
        </w:rPr>
      </w:pPr>
      <w:r w:rsidRPr="00C6616B">
        <w:rPr>
          <w:rStyle w:val="afb"/>
          <w:b w:val="0"/>
          <w:bCs w:val="0"/>
          <w:sz w:val="28"/>
          <w:szCs w:val="28"/>
          <w:lang w:val="kk"/>
        </w:rPr>
        <w:lastRenderedPageBreak/>
        <w:t>Ангионевроздық ісінуді және анафилаксиялық реакцияны қоса алғанда, аса жоғары сезімталдық реакцияларының дамуы туралы хабарламалар келіп түсті.</w:t>
      </w:r>
    </w:p>
    <w:p w14:paraId="2DCB01F0" w14:textId="77777777" w:rsidR="00C25A7E" w:rsidRPr="00C6616B" w:rsidRDefault="00D23C50" w:rsidP="00C25A7E">
      <w:pPr>
        <w:pStyle w:val="a3"/>
        <w:spacing w:before="0" w:beforeAutospacing="0" w:after="0" w:afterAutospacing="0"/>
        <w:jc w:val="both"/>
        <w:rPr>
          <w:rStyle w:val="afb"/>
          <w:b w:val="0"/>
          <w:bCs w:val="0"/>
          <w:i/>
          <w:sz w:val="28"/>
          <w:szCs w:val="28"/>
          <w:lang w:val="kk"/>
        </w:rPr>
      </w:pPr>
      <w:r w:rsidRPr="00C6616B">
        <w:rPr>
          <w:rStyle w:val="afb"/>
          <w:b w:val="0"/>
          <w:bCs w:val="0"/>
          <w:i/>
          <w:sz w:val="28"/>
          <w:szCs w:val="28"/>
          <w:lang w:val="kk"/>
        </w:rPr>
        <w:t xml:space="preserve">Жүктілік, босанғаннан кейінгі және перинатальдық кезеңдердегі жағдай </w:t>
      </w:r>
    </w:p>
    <w:p w14:paraId="6016209D" w14:textId="77777777" w:rsidR="00C25A7E" w:rsidRPr="00C6616B" w:rsidRDefault="00D23C50" w:rsidP="00C25A7E">
      <w:pPr>
        <w:pStyle w:val="a3"/>
        <w:spacing w:before="0" w:beforeAutospacing="0" w:after="0" w:afterAutospacing="0"/>
        <w:jc w:val="both"/>
        <w:rPr>
          <w:rStyle w:val="afb"/>
          <w:b w:val="0"/>
          <w:bCs w:val="0"/>
          <w:sz w:val="28"/>
          <w:szCs w:val="28"/>
          <w:lang w:val="kk"/>
        </w:rPr>
      </w:pPr>
      <w:r w:rsidRPr="00C6616B">
        <w:rPr>
          <w:rStyle w:val="afb"/>
          <w:b w:val="0"/>
          <w:bCs w:val="0"/>
          <w:sz w:val="28"/>
          <w:szCs w:val="28"/>
          <w:lang w:val="kk"/>
        </w:rPr>
        <w:t>МФҚ қабылдаған пациенттерде жүктіліктің мерзімінен бұрын үзілуі жағдайлары, көбінесе бірінші триместрде байқалған.</w:t>
      </w:r>
    </w:p>
    <w:p w14:paraId="4BEE0B5D" w14:textId="77777777" w:rsidR="00C25A7E" w:rsidRPr="00C6616B" w:rsidRDefault="00D23C50" w:rsidP="00C25A7E">
      <w:pPr>
        <w:pStyle w:val="a3"/>
        <w:spacing w:before="0" w:beforeAutospacing="0" w:after="0" w:afterAutospacing="0"/>
        <w:jc w:val="both"/>
        <w:rPr>
          <w:rStyle w:val="afb"/>
          <w:b w:val="0"/>
          <w:bCs w:val="0"/>
          <w:i/>
          <w:sz w:val="28"/>
          <w:szCs w:val="28"/>
          <w:lang w:val="kk"/>
        </w:rPr>
      </w:pPr>
      <w:r w:rsidRPr="00C6616B">
        <w:rPr>
          <w:rStyle w:val="afb"/>
          <w:b w:val="0"/>
          <w:bCs w:val="0"/>
          <w:i/>
          <w:sz w:val="28"/>
          <w:szCs w:val="28"/>
          <w:lang w:val="kk"/>
        </w:rPr>
        <w:t>Туа біткен даму ақаулары</w:t>
      </w:r>
    </w:p>
    <w:p w14:paraId="0636D0F2" w14:textId="77777777" w:rsidR="00C25A7E" w:rsidRPr="00C6616B" w:rsidRDefault="00D23C50" w:rsidP="00C25A7E">
      <w:pPr>
        <w:pStyle w:val="a3"/>
        <w:spacing w:before="0" w:beforeAutospacing="0" w:after="0" w:afterAutospacing="0"/>
        <w:jc w:val="both"/>
        <w:rPr>
          <w:rStyle w:val="afb"/>
          <w:b w:val="0"/>
          <w:bCs w:val="0"/>
          <w:i/>
          <w:sz w:val="28"/>
          <w:szCs w:val="28"/>
          <w:lang w:val="kk"/>
        </w:rPr>
      </w:pPr>
      <w:r w:rsidRPr="00C6616B">
        <w:rPr>
          <w:rStyle w:val="afb"/>
          <w:b w:val="0"/>
          <w:bCs w:val="0"/>
          <w:sz w:val="28"/>
          <w:szCs w:val="28"/>
          <w:lang w:val="kk"/>
        </w:rPr>
        <w:t xml:space="preserve">Маркетингтен кейінгі кезеңде басқа иммуносупрессанттармен біріктіріп МФҚ қабылдаған пациенттердің балаларында дамудың туа біткен  ақаулары байқалды.  </w:t>
      </w:r>
    </w:p>
    <w:p w14:paraId="7FFA8570" w14:textId="77777777" w:rsidR="00C25A7E" w:rsidRPr="00C6616B" w:rsidRDefault="00D23C50" w:rsidP="00C25A7E">
      <w:pPr>
        <w:pStyle w:val="a3"/>
        <w:spacing w:before="0" w:beforeAutospacing="0" w:after="0" w:afterAutospacing="0"/>
        <w:jc w:val="both"/>
        <w:rPr>
          <w:rStyle w:val="afb"/>
          <w:b w:val="0"/>
          <w:bCs w:val="0"/>
          <w:i/>
          <w:sz w:val="28"/>
          <w:szCs w:val="28"/>
          <w:lang w:val="kk"/>
        </w:rPr>
      </w:pPr>
      <w:r w:rsidRPr="00C6616B">
        <w:rPr>
          <w:rStyle w:val="afb"/>
          <w:b w:val="0"/>
          <w:bCs w:val="0"/>
          <w:i/>
          <w:sz w:val="28"/>
          <w:szCs w:val="28"/>
          <w:lang w:val="kk"/>
        </w:rPr>
        <w:t xml:space="preserve">Тыныс алу, кеуде </w:t>
      </w:r>
      <w:r w:rsidR="00D2424A" w:rsidRPr="00C6616B">
        <w:rPr>
          <w:rStyle w:val="afb"/>
          <w:b w:val="0"/>
          <w:bCs w:val="0"/>
          <w:i/>
          <w:sz w:val="28"/>
          <w:szCs w:val="28"/>
          <w:lang w:val="kk-KZ"/>
        </w:rPr>
        <w:t xml:space="preserve">қуысы </w:t>
      </w:r>
      <w:r w:rsidRPr="00C6616B">
        <w:rPr>
          <w:rStyle w:val="afb"/>
          <w:b w:val="0"/>
          <w:bCs w:val="0"/>
          <w:i/>
          <w:sz w:val="28"/>
          <w:szCs w:val="28"/>
          <w:lang w:val="kk"/>
        </w:rPr>
        <w:t>және көкірекорта ағзалары тарапынан бұзылулар</w:t>
      </w:r>
    </w:p>
    <w:p w14:paraId="48DE1C5D" w14:textId="77777777" w:rsidR="00C25A7E" w:rsidRPr="00C6616B" w:rsidRDefault="00D23C50" w:rsidP="00C25A7E">
      <w:pPr>
        <w:pStyle w:val="a3"/>
        <w:spacing w:before="0" w:beforeAutospacing="0" w:after="0" w:afterAutospacing="0"/>
        <w:jc w:val="both"/>
        <w:rPr>
          <w:rStyle w:val="afb"/>
          <w:b w:val="0"/>
          <w:bCs w:val="0"/>
          <w:sz w:val="28"/>
          <w:szCs w:val="28"/>
          <w:lang w:val="kk"/>
        </w:rPr>
      </w:pPr>
      <w:r w:rsidRPr="00C6616B">
        <w:rPr>
          <w:rStyle w:val="afb"/>
          <w:b w:val="0"/>
          <w:bCs w:val="0"/>
          <w:sz w:val="28"/>
          <w:szCs w:val="28"/>
          <w:lang w:val="kk"/>
        </w:rPr>
        <w:t>Басқа иммунодепрессанттармен біріктіріп МФҚ қабылдаған пациенттерде кейбірі өліммен аяқталған өкпенің интерстициялық ауруының және өкпе фиброзының жағдайлары туралы жекелеген хабарламалар түскен.   Сондай-ақ, балалар мен ересектерде бронхоэктаз туралы хабарланды.</w:t>
      </w:r>
    </w:p>
    <w:p w14:paraId="0BF2ED3C" w14:textId="77777777" w:rsidR="00C25A7E" w:rsidRPr="00C6616B" w:rsidRDefault="00D23C50" w:rsidP="00C25A7E">
      <w:pPr>
        <w:pStyle w:val="a3"/>
        <w:spacing w:before="0" w:beforeAutospacing="0" w:after="0" w:afterAutospacing="0"/>
        <w:jc w:val="both"/>
        <w:rPr>
          <w:rStyle w:val="afb"/>
          <w:b w:val="0"/>
          <w:bCs w:val="0"/>
          <w:i/>
          <w:sz w:val="28"/>
          <w:szCs w:val="28"/>
          <w:lang w:val="kk"/>
        </w:rPr>
      </w:pPr>
      <w:r w:rsidRPr="00C6616B">
        <w:rPr>
          <w:rStyle w:val="afb"/>
          <w:b w:val="0"/>
          <w:bCs w:val="0"/>
          <w:i/>
          <w:sz w:val="28"/>
          <w:szCs w:val="28"/>
          <w:lang w:val="kk"/>
        </w:rPr>
        <w:t>Иммундық жүйе тарапынан бұзылулар</w:t>
      </w:r>
    </w:p>
    <w:p w14:paraId="0183DB49" w14:textId="77777777" w:rsidR="00C25A7E" w:rsidRPr="00C6616B" w:rsidRDefault="00D23C50" w:rsidP="00C25A7E">
      <w:pPr>
        <w:pStyle w:val="a3"/>
        <w:spacing w:before="0" w:beforeAutospacing="0" w:after="0" w:afterAutospacing="0"/>
        <w:jc w:val="both"/>
        <w:rPr>
          <w:rStyle w:val="afb"/>
          <w:b w:val="0"/>
          <w:bCs w:val="0"/>
          <w:sz w:val="28"/>
          <w:szCs w:val="28"/>
          <w:lang w:val="kk"/>
        </w:rPr>
      </w:pPr>
      <w:r w:rsidRPr="00C6616B">
        <w:rPr>
          <w:rStyle w:val="afb"/>
          <w:b w:val="0"/>
          <w:bCs w:val="0"/>
          <w:sz w:val="28"/>
          <w:szCs w:val="28"/>
          <w:lang w:val="kk"/>
        </w:rPr>
        <w:t>МФҚ басқа иммунодепрессанттармен бірге қабылдаған пациенттерде гипогаммаглобулинемия жағдайлары туралы хабарланды.</w:t>
      </w:r>
    </w:p>
    <w:p w14:paraId="3A8033BF" w14:textId="77777777" w:rsidR="00C25A7E" w:rsidRPr="00C6616B" w:rsidRDefault="00D23C50" w:rsidP="00C25A7E">
      <w:pPr>
        <w:pStyle w:val="a3"/>
        <w:spacing w:before="0" w:beforeAutospacing="0" w:after="0" w:afterAutospacing="0"/>
        <w:jc w:val="both"/>
        <w:rPr>
          <w:rStyle w:val="afb"/>
          <w:b w:val="0"/>
          <w:bCs w:val="0"/>
          <w:i/>
          <w:iCs/>
          <w:sz w:val="28"/>
          <w:szCs w:val="28"/>
          <w:lang w:val="kk"/>
        </w:rPr>
      </w:pPr>
      <w:r w:rsidRPr="00C6616B">
        <w:rPr>
          <w:rStyle w:val="afb"/>
          <w:b w:val="0"/>
          <w:bCs w:val="0"/>
          <w:i/>
          <w:iCs/>
          <w:sz w:val="28"/>
          <w:szCs w:val="28"/>
          <w:lang w:val="kk"/>
        </w:rPr>
        <w:t>Жалпы бұзылыстар және енгізу орнындағы жағдайлар</w:t>
      </w:r>
    </w:p>
    <w:p w14:paraId="634DF104" w14:textId="77777777" w:rsidR="00C25A7E" w:rsidRPr="00C6616B" w:rsidRDefault="00D23C50" w:rsidP="00C25A7E">
      <w:pPr>
        <w:pStyle w:val="a3"/>
        <w:spacing w:before="0" w:beforeAutospacing="0" w:after="0" w:afterAutospacing="0"/>
        <w:jc w:val="both"/>
        <w:rPr>
          <w:rStyle w:val="afb"/>
          <w:b w:val="0"/>
          <w:bCs w:val="0"/>
          <w:sz w:val="28"/>
          <w:szCs w:val="28"/>
          <w:lang w:val="kk"/>
        </w:rPr>
      </w:pPr>
      <w:r w:rsidRPr="00C6616B">
        <w:rPr>
          <w:rStyle w:val="afb"/>
          <w:b w:val="0"/>
          <w:bCs w:val="0"/>
          <w:sz w:val="28"/>
          <w:szCs w:val="28"/>
          <w:lang w:val="kk"/>
        </w:rPr>
        <w:t>Негізгі зерттеулер кезінде ісіну, соның ішінде шеткергі ісіну, беттің және ұманың ісінуі туралы өте жиі хабарланды. Миалгия, мойын және арқаның ауыруы сияқты қаңқа-бұлшықеттің ауыруы туралы өте жиі хабарланды.</w:t>
      </w:r>
    </w:p>
    <w:p w14:paraId="40240876" w14:textId="77777777" w:rsidR="00C25A7E" w:rsidRPr="00C6616B" w:rsidRDefault="00D23C50" w:rsidP="00C25A7E">
      <w:pPr>
        <w:pStyle w:val="a3"/>
        <w:spacing w:before="0" w:beforeAutospacing="0" w:after="0" w:afterAutospacing="0"/>
        <w:jc w:val="both"/>
        <w:rPr>
          <w:rStyle w:val="afb"/>
          <w:b w:val="0"/>
          <w:bCs w:val="0"/>
          <w:sz w:val="28"/>
          <w:szCs w:val="28"/>
          <w:lang w:val="kk"/>
        </w:rPr>
      </w:pPr>
      <w:r w:rsidRPr="00C6616B">
        <w:rPr>
          <w:rStyle w:val="afb"/>
          <w:b w:val="0"/>
          <w:bCs w:val="0"/>
          <w:sz w:val="28"/>
          <w:szCs w:val="28"/>
          <w:lang w:val="kk"/>
        </w:rPr>
        <w:t>De novo пуриндер синтезінің тежегіштерімен байланысты жедел қабыну синдромы маркетингтен кейінгі тәжірибе негізінде, қызба, артралгия, артрит, бұлшықет ауыруы және қабыну маркерлерінің жоғарылауымен сипатталатын микофенолат мофетилі мен микофенол қышқылын қабылдаумен байланысты парадоксальды қабынуға қарсы реакция ретінде сипатталды. Клиникалық жағдайлар туралы әдеби хабарламалар дәрілік заттарды қабылдауды тоқтатқаннан кейін тез жақсарғанын көрсетті.</w:t>
      </w:r>
    </w:p>
    <w:p w14:paraId="416560D2" w14:textId="77777777" w:rsidR="00C25A7E" w:rsidRPr="00C6616B" w:rsidRDefault="00D23C50" w:rsidP="00C25A7E">
      <w:pPr>
        <w:pStyle w:val="a3"/>
        <w:spacing w:before="0" w:beforeAutospacing="0" w:after="0" w:afterAutospacing="0"/>
        <w:jc w:val="both"/>
        <w:rPr>
          <w:rStyle w:val="afb"/>
          <w:b w:val="0"/>
          <w:bCs w:val="0"/>
          <w:i/>
          <w:iCs/>
          <w:sz w:val="28"/>
          <w:szCs w:val="28"/>
          <w:u w:val="single"/>
          <w:lang w:val="kk"/>
        </w:rPr>
      </w:pPr>
      <w:r w:rsidRPr="00C6616B">
        <w:rPr>
          <w:rStyle w:val="afb"/>
          <w:b w:val="0"/>
          <w:bCs w:val="0"/>
          <w:i/>
          <w:iCs/>
          <w:sz w:val="28"/>
          <w:szCs w:val="28"/>
          <w:u w:val="single"/>
          <w:lang w:val="kk"/>
        </w:rPr>
        <w:t>Халықтың ерекше тобы</w:t>
      </w:r>
    </w:p>
    <w:p w14:paraId="69403CD7" w14:textId="77777777" w:rsidR="00C25A7E" w:rsidRPr="00C6616B" w:rsidRDefault="00D23C50" w:rsidP="00C25A7E">
      <w:pPr>
        <w:pStyle w:val="a3"/>
        <w:spacing w:before="0" w:beforeAutospacing="0" w:after="0" w:afterAutospacing="0"/>
        <w:jc w:val="both"/>
        <w:rPr>
          <w:rStyle w:val="afb"/>
          <w:b w:val="0"/>
          <w:bCs w:val="0"/>
          <w:i/>
          <w:sz w:val="28"/>
          <w:szCs w:val="28"/>
          <w:lang w:val="kk"/>
        </w:rPr>
      </w:pPr>
      <w:r w:rsidRPr="00C6616B">
        <w:rPr>
          <w:rStyle w:val="afb"/>
          <w:b w:val="0"/>
          <w:bCs w:val="0"/>
          <w:i/>
          <w:sz w:val="28"/>
          <w:szCs w:val="28"/>
          <w:lang w:val="kk"/>
        </w:rPr>
        <w:t>Егде жастағы пациенттер</w:t>
      </w:r>
    </w:p>
    <w:p w14:paraId="606AFB2A" w14:textId="77777777" w:rsidR="00C25A7E" w:rsidRPr="00C6616B" w:rsidRDefault="00D23C50" w:rsidP="00C25A7E">
      <w:pPr>
        <w:pStyle w:val="a3"/>
        <w:spacing w:before="0" w:beforeAutospacing="0" w:after="0" w:afterAutospacing="0"/>
        <w:jc w:val="both"/>
        <w:rPr>
          <w:rStyle w:val="afb"/>
          <w:b w:val="0"/>
          <w:bCs w:val="0"/>
          <w:sz w:val="28"/>
          <w:szCs w:val="28"/>
          <w:lang w:val="kk"/>
        </w:rPr>
      </w:pPr>
      <w:r w:rsidRPr="00C6616B">
        <w:rPr>
          <w:rStyle w:val="afb"/>
          <w:b w:val="0"/>
          <w:bCs w:val="0"/>
          <w:sz w:val="28"/>
          <w:szCs w:val="28"/>
          <w:lang w:val="kk"/>
        </w:rPr>
        <w:t>Егде жастағы (&gt; 65 жас) пациенттерде иммунитеттің төмендеуіне байланысты жағымсыз реакциялардың даму қаупі жоғары. МФҚ иммуносупрессивті емнің бір бөлігі ретінде қабылдайтын егде жастағы пациенттер кейбір инфекциялардың (манифестті цитомегаловирустық инфекцияның тіндік инвазиялық формаларын қоса алғанда), сондай-ақ асқазан-ішектен қан кетулердің және өкпенің ісінуінің жас</w:t>
      </w:r>
      <w:r w:rsidR="003E0505" w:rsidRPr="00C6616B">
        <w:rPr>
          <w:rStyle w:val="afb"/>
          <w:b w:val="0"/>
          <w:bCs w:val="0"/>
          <w:sz w:val="28"/>
          <w:szCs w:val="28"/>
          <w:lang w:val="kk-KZ"/>
        </w:rPr>
        <w:t>тау</w:t>
      </w:r>
      <w:r w:rsidRPr="00C6616B">
        <w:rPr>
          <w:rStyle w:val="afb"/>
          <w:b w:val="0"/>
          <w:bCs w:val="0"/>
          <w:sz w:val="28"/>
          <w:szCs w:val="28"/>
          <w:lang w:val="kk"/>
        </w:rPr>
        <w:t xml:space="preserve"> пациенттерге қарағанда жоғары даму қаупіне ұшырайды.</w:t>
      </w:r>
    </w:p>
    <w:p w14:paraId="03326C27" w14:textId="77777777" w:rsidR="00C25A7E" w:rsidRPr="00C6616B" w:rsidRDefault="00C25A7E" w:rsidP="002E0F2F">
      <w:pPr>
        <w:spacing w:after="0" w:line="240" w:lineRule="auto"/>
        <w:jc w:val="both"/>
        <w:rPr>
          <w:rFonts w:ascii="Times New Roman" w:hAnsi="Times New Roman"/>
          <w:color w:val="000000"/>
          <w:spacing w:val="1"/>
          <w:sz w:val="28"/>
          <w:szCs w:val="28"/>
          <w:shd w:val="clear" w:color="auto" w:fill="FFFFFF"/>
          <w:lang w:val="kk"/>
        </w:rPr>
      </w:pPr>
    </w:p>
    <w:p w14:paraId="406BCB3E" w14:textId="77777777" w:rsidR="006F57BD" w:rsidRPr="00C6616B" w:rsidRDefault="00D23C50" w:rsidP="00453A74">
      <w:pPr>
        <w:pStyle w:val="ac"/>
        <w:jc w:val="both"/>
        <w:rPr>
          <w:rFonts w:ascii="Times New Roman" w:hAnsi="Times New Roman"/>
          <w:i/>
          <w:color w:val="000000"/>
          <w:sz w:val="28"/>
          <w:szCs w:val="28"/>
          <w:lang w:val="kk"/>
        </w:rPr>
      </w:pPr>
      <w:r w:rsidRPr="00C6616B">
        <w:rPr>
          <w:rFonts w:ascii="Times New Roman" w:hAnsi="Times New Roman"/>
          <w:b/>
          <w:color w:val="000000"/>
          <w:sz w:val="28"/>
          <w:szCs w:val="28"/>
          <w:lang w:val="kk"/>
        </w:rPr>
        <w:t xml:space="preserve">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w:t>
      </w:r>
      <w:r w:rsidRPr="00C6616B">
        <w:rPr>
          <w:rFonts w:ascii="Times New Roman" w:hAnsi="Times New Roman"/>
          <w:b/>
          <w:color w:val="000000"/>
          <w:sz w:val="28"/>
          <w:szCs w:val="28"/>
          <w:lang w:val="kk"/>
        </w:rPr>
        <w:lastRenderedPageBreak/>
        <w:t xml:space="preserve">препараттарға болатын жағымсыз реакциялар (әсерлер) жөніндегі ақпараттық деректер базасына тікелей хабарласу керек </w:t>
      </w:r>
    </w:p>
    <w:p w14:paraId="0260D069" w14:textId="77777777" w:rsidR="006F57BD" w:rsidRPr="00C6616B" w:rsidRDefault="00D23C50" w:rsidP="000D74BF">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14:paraId="5728102E" w14:textId="77777777" w:rsidR="00432960" w:rsidRPr="00C6616B" w:rsidRDefault="00D00706" w:rsidP="00453A74">
      <w:pPr>
        <w:pStyle w:val="ac"/>
        <w:jc w:val="both"/>
        <w:rPr>
          <w:rFonts w:ascii="Times New Roman" w:eastAsia="Times New Roman" w:hAnsi="Times New Roman"/>
          <w:sz w:val="28"/>
          <w:szCs w:val="28"/>
          <w:lang w:eastAsia="ru-RU"/>
        </w:rPr>
      </w:pPr>
      <w:hyperlink r:id="rId8" w:history="1">
        <w:r w:rsidR="00FA281F" w:rsidRPr="00C6616B">
          <w:rPr>
            <w:rStyle w:val="af"/>
            <w:rFonts w:ascii="Times New Roman" w:eastAsia="Times New Roman" w:hAnsi="Times New Roman"/>
            <w:sz w:val="28"/>
            <w:szCs w:val="28"/>
            <w:lang w:eastAsia="ru-RU"/>
          </w:rPr>
          <w:t>http://www.ndda.kz</w:t>
        </w:r>
      </w:hyperlink>
    </w:p>
    <w:p w14:paraId="37018BDB" w14:textId="77777777" w:rsidR="00FA281F" w:rsidRPr="00C6616B" w:rsidRDefault="00FA281F" w:rsidP="00453A74">
      <w:pPr>
        <w:pStyle w:val="ac"/>
        <w:jc w:val="both"/>
        <w:rPr>
          <w:rFonts w:ascii="Times New Roman" w:eastAsia="Times New Roman" w:hAnsi="Times New Roman"/>
          <w:sz w:val="28"/>
          <w:szCs w:val="28"/>
          <w:lang w:eastAsia="ru-RU"/>
        </w:rPr>
      </w:pPr>
    </w:p>
    <w:p w14:paraId="515F248D" w14:textId="77777777" w:rsidR="00432960" w:rsidRPr="00C6616B" w:rsidRDefault="00D23C50" w:rsidP="00453A74">
      <w:pPr>
        <w:pStyle w:val="ac"/>
        <w:jc w:val="both"/>
        <w:rPr>
          <w:rFonts w:ascii="Times New Roman" w:eastAsia="Times New Roman" w:hAnsi="Times New Roman"/>
          <w:b/>
          <w:sz w:val="28"/>
          <w:szCs w:val="28"/>
          <w:lang w:eastAsia="ru-RU"/>
        </w:rPr>
      </w:pPr>
      <w:r w:rsidRPr="00C6616B">
        <w:rPr>
          <w:rFonts w:ascii="Times New Roman" w:eastAsia="Times New Roman" w:hAnsi="Times New Roman"/>
          <w:b/>
          <w:sz w:val="28"/>
          <w:szCs w:val="28"/>
          <w:lang w:val="kk" w:eastAsia="ru-RU"/>
        </w:rPr>
        <w:t>Қосымша мәліметтер</w:t>
      </w:r>
    </w:p>
    <w:p w14:paraId="4A0A26D0" w14:textId="77777777" w:rsidR="00432960" w:rsidRPr="00C6616B" w:rsidRDefault="00D23C50" w:rsidP="00453A74">
      <w:pPr>
        <w:spacing w:after="0" w:line="240" w:lineRule="auto"/>
        <w:jc w:val="both"/>
        <w:rPr>
          <w:rFonts w:ascii="Times New Roman" w:hAnsi="Times New Roman"/>
          <w:i/>
          <w:sz w:val="28"/>
          <w:szCs w:val="28"/>
        </w:rPr>
      </w:pPr>
      <w:bookmarkStart w:id="108" w:name="2175220285"/>
      <w:r w:rsidRPr="00C6616B">
        <w:rPr>
          <w:rFonts w:ascii="Times New Roman" w:eastAsia="Times New Roman" w:hAnsi="Times New Roman"/>
          <w:b/>
          <w:i/>
          <w:sz w:val="28"/>
          <w:szCs w:val="28"/>
          <w:lang w:val="kk" w:eastAsia="ru-RU"/>
        </w:rPr>
        <w:t xml:space="preserve">Дәрілік препарат құрамы </w:t>
      </w:r>
    </w:p>
    <w:p w14:paraId="027FE17E" w14:textId="77777777" w:rsidR="004871EA" w:rsidRPr="00C6616B" w:rsidRDefault="000D74BF" w:rsidP="00453A74">
      <w:pPr>
        <w:spacing w:after="0" w:line="240" w:lineRule="auto"/>
        <w:jc w:val="both"/>
        <w:rPr>
          <w:rFonts w:ascii="Times New Roman" w:hAnsi="Times New Roman"/>
          <w:sz w:val="28"/>
          <w:szCs w:val="28"/>
          <w:lang w:val="kk"/>
        </w:rPr>
      </w:pPr>
      <w:bookmarkStart w:id="109" w:name="2175220287"/>
      <w:bookmarkEnd w:id="108"/>
      <w:r w:rsidRPr="00C6616B">
        <w:rPr>
          <w:rFonts w:ascii="Times New Roman" w:hAnsi="Times New Roman"/>
          <w:sz w:val="28"/>
          <w:szCs w:val="28"/>
          <w:lang w:val="kk-KZ"/>
        </w:rPr>
        <w:t>Ү</w:t>
      </w:r>
      <w:r w:rsidR="004871EA" w:rsidRPr="00C6616B">
        <w:rPr>
          <w:rFonts w:ascii="Times New Roman" w:hAnsi="Times New Roman"/>
          <w:sz w:val="28"/>
          <w:szCs w:val="28"/>
          <w:lang w:val="kk"/>
        </w:rPr>
        <w:t xml:space="preserve">лбірлі қабықпен қапталған </w:t>
      </w:r>
      <w:r w:rsidRPr="00C6616B">
        <w:rPr>
          <w:rFonts w:ascii="Times New Roman" w:hAnsi="Times New Roman"/>
          <w:sz w:val="28"/>
          <w:szCs w:val="28"/>
          <w:lang w:val="kk-KZ"/>
        </w:rPr>
        <w:t xml:space="preserve">бір </w:t>
      </w:r>
      <w:r w:rsidR="004871EA" w:rsidRPr="00C6616B">
        <w:rPr>
          <w:rFonts w:ascii="Times New Roman" w:hAnsi="Times New Roman"/>
          <w:sz w:val="28"/>
          <w:szCs w:val="28"/>
          <w:lang w:val="kk"/>
        </w:rPr>
        <w:t>таблетканың құрамында</w:t>
      </w:r>
      <w:r w:rsidR="000747F0" w:rsidRPr="00C6616B">
        <w:rPr>
          <w:rFonts w:ascii="Times New Roman" w:hAnsi="Times New Roman"/>
          <w:sz w:val="28"/>
          <w:szCs w:val="28"/>
          <w:lang w:val="kk"/>
        </w:rPr>
        <w:t>:</w:t>
      </w:r>
    </w:p>
    <w:p w14:paraId="7EFA4FC6" w14:textId="77777777" w:rsidR="00561035" w:rsidRPr="00C6616B" w:rsidRDefault="00D23C50" w:rsidP="00453A74">
      <w:pPr>
        <w:spacing w:after="0" w:line="240" w:lineRule="auto"/>
        <w:jc w:val="both"/>
        <w:rPr>
          <w:rFonts w:ascii="Times New Roman" w:hAnsi="Times New Roman"/>
          <w:sz w:val="28"/>
          <w:szCs w:val="28"/>
        </w:rPr>
      </w:pPr>
      <w:r w:rsidRPr="00C6616B">
        <w:rPr>
          <w:rFonts w:ascii="Times New Roman" w:hAnsi="Times New Roman"/>
          <w:i/>
          <w:sz w:val="28"/>
          <w:szCs w:val="28"/>
          <w:lang w:val="kk"/>
        </w:rPr>
        <w:t>белсенді зат</w:t>
      </w:r>
      <w:r w:rsidR="001556C2" w:rsidRPr="00C6616B">
        <w:rPr>
          <w:rFonts w:ascii="Times New Roman" w:hAnsi="Times New Roman"/>
          <w:i/>
          <w:sz w:val="28"/>
          <w:szCs w:val="28"/>
          <w:lang w:val="kk"/>
        </w:rPr>
        <w:t xml:space="preserve"> -</w:t>
      </w:r>
      <w:r w:rsidR="00C873D8" w:rsidRPr="00C6616B">
        <w:rPr>
          <w:rFonts w:ascii="Times New Roman" w:hAnsi="Times New Roman"/>
          <w:sz w:val="28"/>
          <w:szCs w:val="28"/>
          <w:lang w:val="kk"/>
        </w:rPr>
        <w:t xml:space="preserve"> микофенолат мофетил</w:t>
      </w:r>
      <w:r w:rsidR="00786F97" w:rsidRPr="00C6616B">
        <w:rPr>
          <w:rFonts w:ascii="Times New Roman" w:hAnsi="Times New Roman"/>
          <w:sz w:val="28"/>
          <w:szCs w:val="28"/>
          <w:lang w:val="kk-KZ"/>
        </w:rPr>
        <w:t>і</w:t>
      </w:r>
      <w:r w:rsidRPr="00C6616B">
        <w:rPr>
          <w:rFonts w:ascii="Times New Roman" w:hAnsi="Times New Roman"/>
          <w:sz w:val="28"/>
          <w:szCs w:val="28"/>
          <w:lang w:val="kk"/>
        </w:rPr>
        <w:t xml:space="preserve"> </w:t>
      </w:r>
      <w:r w:rsidR="002F19FB" w:rsidRPr="00C6616B">
        <w:rPr>
          <w:rFonts w:ascii="Times New Roman" w:hAnsi="Times New Roman"/>
          <w:sz w:val="28"/>
          <w:szCs w:val="28"/>
          <w:lang w:val="kk"/>
        </w:rPr>
        <w:t>500</w:t>
      </w:r>
      <w:r w:rsidRPr="00C6616B">
        <w:rPr>
          <w:rFonts w:ascii="Times New Roman" w:hAnsi="Times New Roman"/>
          <w:sz w:val="28"/>
          <w:szCs w:val="28"/>
          <w:lang w:val="kk"/>
        </w:rPr>
        <w:t>.00 мг;</w:t>
      </w:r>
    </w:p>
    <w:p w14:paraId="63D35731" w14:textId="77777777" w:rsidR="001556C2" w:rsidRPr="00C6616B" w:rsidRDefault="001556C2" w:rsidP="001556C2">
      <w:pPr>
        <w:spacing w:after="0" w:line="240" w:lineRule="auto"/>
        <w:jc w:val="both"/>
        <w:rPr>
          <w:rFonts w:ascii="Times New Roman" w:hAnsi="Times New Roman"/>
          <w:sz w:val="28"/>
          <w:szCs w:val="28"/>
          <w:lang w:val="kk-KZ"/>
        </w:rPr>
      </w:pPr>
      <w:r w:rsidRPr="00C6616B">
        <w:rPr>
          <w:rFonts w:ascii="Times New Roman" w:hAnsi="Times New Roman"/>
          <w:i/>
          <w:sz w:val="28"/>
          <w:szCs w:val="28"/>
          <w:lang w:val="kk-KZ"/>
        </w:rPr>
        <w:t xml:space="preserve">қосымша заттар – </w:t>
      </w:r>
      <w:r w:rsidRPr="00C6616B">
        <w:rPr>
          <w:rFonts w:ascii="Times New Roman" w:hAnsi="Times New Roman"/>
          <w:sz w:val="28"/>
          <w:szCs w:val="28"/>
          <w:lang w:val="kk-KZ"/>
        </w:rPr>
        <w:t>микрокристалды целлюлоза (</w:t>
      </w:r>
      <w:proofErr w:type="spellStart"/>
      <w:r w:rsidR="00BD3CBE" w:rsidRPr="00C6616B">
        <w:rPr>
          <w:rFonts w:ascii="Times New Roman" w:hAnsi="Times New Roman"/>
          <w:sz w:val="28"/>
          <w:szCs w:val="28"/>
        </w:rPr>
        <w:t>Advice</w:t>
      </w:r>
      <w:proofErr w:type="spellEnd"/>
      <w:r w:rsidRPr="00C6616B">
        <w:rPr>
          <w:rFonts w:ascii="Times New Roman" w:hAnsi="Times New Roman"/>
          <w:sz w:val="28"/>
          <w:szCs w:val="28"/>
          <w:lang w:val="kk-KZ"/>
        </w:rPr>
        <w:t xml:space="preserve"> РН 101), натрий кроскармеллозасы, повидон (К-90), төмен орын басқан гидроксипропилцеллюлоза, магний стеараты, </w:t>
      </w:r>
      <w:r w:rsidR="00BD3CBE" w:rsidRPr="00C6616B">
        <w:rPr>
          <w:rFonts w:ascii="Times New Roman" w:hAnsi="Times New Roman"/>
          <w:sz w:val="28"/>
          <w:szCs w:val="28"/>
          <w:lang w:val="kk-KZ"/>
        </w:rPr>
        <w:t>тазартылған су, Опадри 03B50051 күлгін.</w:t>
      </w:r>
    </w:p>
    <w:p w14:paraId="3DC4D1BC" w14:textId="77777777" w:rsidR="00C63D4E" w:rsidRPr="00C6616B" w:rsidRDefault="001556C2" w:rsidP="00453A74">
      <w:pPr>
        <w:spacing w:after="0" w:line="240" w:lineRule="auto"/>
        <w:jc w:val="both"/>
        <w:rPr>
          <w:rFonts w:ascii="Times New Roman" w:hAnsi="Times New Roman"/>
          <w:sz w:val="28"/>
          <w:szCs w:val="28"/>
          <w:lang w:val="kk-KZ"/>
        </w:rPr>
      </w:pPr>
      <w:r w:rsidRPr="00C6616B">
        <w:rPr>
          <w:rFonts w:ascii="Times New Roman" w:hAnsi="Times New Roman"/>
          <w:i/>
          <w:sz w:val="28"/>
          <w:szCs w:val="28"/>
          <w:lang w:val="kk-KZ"/>
        </w:rPr>
        <w:t>Опадри 03B50051 күлгін құрамы:</w:t>
      </w:r>
      <w:r w:rsidRPr="00C6616B">
        <w:rPr>
          <w:rFonts w:ascii="Times New Roman" w:hAnsi="Times New Roman"/>
          <w:sz w:val="28"/>
          <w:szCs w:val="28"/>
          <w:lang w:val="kk-KZ"/>
        </w:rPr>
        <w:t xml:space="preserve"> гипромеллоза</w:t>
      </w:r>
      <w:r w:rsidR="00BD3CBE" w:rsidRPr="00C6616B">
        <w:rPr>
          <w:rFonts w:ascii="Times New Roman" w:hAnsi="Times New Roman"/>
          <w:sz w:val="28"/>
          <w:szCs w:val="28"/>
          <w:lang w:val="kk-KZ"/>
        </w:rPr>
        <w:t xml:space="preserve">, титанның қостотығы (Е 171), </w:t>
      </w:r>
      <w:r w:rsidRPr="00C6616B">
        <w:rPr>
          <w:rFonts w:ascii="Times New Roman" w:hAnsi="Times New Roman"/>
          <w:sz w:val="28"/>
          <w:szCs w:val="28"/>
          <w:lang w:val="kk-KZ"/>
        </w:rPr>
        <w:t xml:space="preserve"> полиэтиленгликоль</w:t>
      </w:r>
      <w:r w:rsidR="00BD3CBE" w:rsidRPr="00C6616B">
        <w:rPr>
          <w:rFonts w:ascii="Times New Roman" w:hAnsi="Times New Roman"/>
          <w:sz w:val="28"/>
          <w:szCs w:val="28"/>
          <w:lang w:val="kk-KZ"/>
        </w:rPr>
        <w:t>/макрогол,</w:t>
      </w:r>
      <w:r w:rsidRPr="00C6616B">
        <w:rPr>
          <w:rFonts w:ascii="Times New Roman" w:hAnsi="Times New Roman"/>
          <w:sz w:val="28"/>
          <w:szCs w:val="28"/>
          <w:lang w:val="kk-KZ"/>
        </w:rPr>
        <w:t xml:space="preserve"> FD&amp;C Көгілдір #</w:t>
      </w:r>
      <w:r w:rsidR="00BD3CBE" w:rsidRPr="00C6616B">
        <w:rPr>
          <w:rFonts w:ascii="Times New Roman" w:hAnsi="Times New Roman"/>
          <w:sz w:val="28"/>
          <w:szCs w:val="28"/>
          <w:lang w:val="kk-KZ"/>
        </w:rPr>
        <w:t xml:space="preserve"> 2/ </w:t>
      </w:r>
      <w:r w:rsidRPr="00C6616B">
        <w:rPr>
          <w:rFonts w:ascii="Times New Roman" w:hAnsi="Times New Roman"/>
          <w:sz w:val="28"/>
          <w:szCs w:val="28"/>
          <w:lang w:val="kk-KZ"/>
        </w:rPr>
        <w:t xml:space="preserve">индигокармин алюминий </w:t>
      </w:r>
      <w:r w:rsidR="00BD3CBE" w:rsidRPr="00C6616B">
        <w:rPr>
          <w:rFonts w:ascii="Times New Roman" w:hAnsi="Times New Roman"/>
          <w:sz w:val="28"/>
          <w:szCs w:val="28"/>
          <w:lang w:val="kk-KZ"/>
        </w:rPr>
        <w:t>лагы</w:t>
      </w:r>
      <w:r w:rsidRPr="00C6616B">
        <w:rPr>
          <w:rFonts w:ascii="Times New Roman" w:hAnsi="Times New Roman"/>
          <w:sz w:val="28"/>
          <w:szCs w:val="28"/>
          <w:lang w:val="kk-KZ"/>
        </w:rPr>
        <w:t>, темірдің қызыл тотығы (Е 172)</w:t>
      </w:r>
      <w:r w:rsidR="00BD3CBE" w:rsidRPr="00C6616B">
        <w:rPr>
          <w:rFonts w:ascii="Times New Roman" w:hAnsi="Times New Roman"/>
          <w:sz w:val="28"/>
          <w:szCs w:val="28"/>
          <w:lang w:val="kk-KZ"/>
        </w:rPr>
        <w:t>, тазартылған су</w:t>
      </w:r>
      <w:r w:rsidRPr="00C6616B">
        <w:rPr>
          <w:rFonts w:ascii="Times New Roman" w:hAnsi="Times New Roman"/>
          <w:sz w:val="28"/>
          <w:szCs w:val="28"/>
          <w:lang w:val="kk-KZ"/>
        </w:rPr>
        <w:t>.</w:t>
      </w:r>
    </w:p>
    <w:p w14:paraId="42AEF875" w14:textId="77777777" w:rsidR="00BD3CBE" w:rsidRPr="00C6616B" w:rsidRDefault="00BD3CBE" w:rsidP="00453A74">
      <w:pPr>
        <w:spacing w:after="0" w:line="240" w:lineRule="auto"/>
        <w:jc w:val="both"/>
        <w:rPr>
          <w:rFonts w:ascii="Times New Roman" w:eastAsia="Times New Roman" w:hAnsi="Times New Roman"/>
          <w:b/>
          <w:i/>
          <w:sz w:val="28"/>
          <w:szCs w:val="28"/>
          <w:lang w:val="kk-KZ" w:eastAsia="ru-RU"/>
        </w:rPr>
      </w:pPr>
    </w:p>
    <w:p w14:paraId="4D7E6E34" w14:textId="77777777" w:rsidR="00717576" w:rsidRPr="00C6616B" w:rsidRDefault="00D23C50" w:rsidP="00453A74">
      <w:pPr>
        <w:spacing w:after="0" w:line="240" w:lineRule="auto"/>
        <w:jc w:val="both"/>
        <w:rPr>
          <w:rFonts w:ascii="Times New Roman" w:eastAsia="Times New Roman" w:hAnsi="Times New Roman"/>
          <w:b/>
          <w:i/>
          <w:sz w:val="28"/>
          <w:szCs w:val="28"/>
          <w:lang w:val="kk-KZ" w:eastAsia="ru-RU"/>
        </w:rPr>
      </w:pPr>
      <w:r w:rsidRPr="00C6616B">
        <w:rPr>
          <w:rFonts w:ascii="Times New Roman" w:eastAsia="Times New Roman" w:hAnsi="Times New Roman"/>
          <w:b/>
          <w:i/>
          <w:sz w:val="28"/>
          <w:szCs w:val="28"/>
          <w:lang w:val="kk" w:eastAsia="ru-RU"/>
        </w:rPr>
        <w:t>Сыртқы түрінің, иісінің, дәмінің сипаттамасы</w:t>
      </w:r>
    </w:p>
    <w:p w14:paraId="0656A898" w14:textId="77777777" w:rsidR="008D00EA" w:rsidRPr="00C6616B" w:rsidRDefault="00321109" w:rsidP="00453A74">
      <w:pPr>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Бір жақ бетінде  «MYT 500»  </w:t>
      </w:r>
      <w:r w:rsidR="00A833DC" w:rsidRPr="00C6616B">
        <w:rPr>
          <w:rFonts w:ascii="Times New Roman" w:hAnsi="Times New Roman"/>
          <w:sz w:val="28"/>
          <w:szCs w:val="28"/>
          <w:lang w:val="kk-KZ"/>
        </w:rPr>
        <w:t>жазуы бар</w:t>
      </w:r>
      <w:r w:rsidR="00435D14" w:rsidRPr="00C6616B">
        <w:rPr>
          <w:rFonts w:ascii="Times New Roman" w:hAnsi="Times New Roman"/>
          <w:sz w:val="28"/>
          <w:szCs w:val="28"/>
          <w:lang w:val="kk"/>
        </w:rPr>
        <w:t>,  екінші жа</w:t>
      </w:r>
      <w:r w:rsidR="00435D14" w:rsidRPr="00C6616B">
        <w:rPr>
          <w:rFonts w:ascii="Times New Roman" w:hAnsi="Times New Roman"/>
          <w:sz w:val="28"/>
          <w:szCs w:val="28"/>
          <w:lang w:val="kk-KZ"/>
        </w:rPr>
        <w:t>ғында</w:t>
      </w:r>
      <w:r w:rsidR="00A833DC" w:rsidRPr="00C6616B">
        <w:rPr>
          <w:rFonts w:ascii="Times New Roman" w:hAnsi="Times New Roman"/>
          <w:sz w:val="28"/>
          <w:szCs w:val="28"/>
          <w:lang w:val="kk"/>
        </w:rPr>
        <w:t xml:space="preserve">  </w:t>
      </w:r>
      <w:r w:rsidR="00A833DC" w:rsidRPr="00C6616B">
        <w:rPr>
          <w:rFonts w:ascii="Times New Roman" w:hAnsi="Times New Roman"/>
          <w:sz w:val="28"/>
          <w:szCs w:val="28"/>
          <w:lang w:val="kk-KZ"/>
        </w:rPr>
        <w:t>жазуы жоқ</w:t>
      </w:r>
      <w:r w:rsidRPr="00C6616B">
        <w:rPr>
          <w:rFonts w:ascii="Times New Roman" w:hAnsi="Times New Roman"/>
          <w:sz w:val="28"/>
          <w:szCs w:val="28"/>
          <w:lang w:val="kk"/>
        </w:rPr>
        <w:t xml:space="preserve">, сопақша </w:t>
      </w:r>
      <w:r w:rsidR="000D74BF" w:rsidRPr="00C6616B">
        <w:rPr>
          <w:rFonts w:ascii="Times New Roman" w:hAnsi="Times New Roman"/>
          <w:sz w:val="28"/>
          <w:szCs w:val="28"/>
          <w:lang w:val="kk-KZ"/>
        </w:rPr>
        <w:t>пішінді</w:t>
      </w:r>
      <w:r w:rsidRPr="00C6616B">
        <w:rPr>
          <w:rFonts w:ascii="Times New Roman" w:hAnsi="Times New Roman"/>
          <w:sz w:val="28"/>
          <w:szCs w:val="28"/>
          <w:lang w:val="kk"/>
        </w:rPr>
        <w:t xml:space="preserve"> ашық-қызғылт түсті таблеткалар.  </w:t>
      </w:r>
    </w:p>
    <w:p w14:paraId="458E91AE" w14:textId="77777777" w:rsidR="00321109" w:rsidRPr="00C6616B" w:rsidRDefault="00321109" w:rsidP="00453A74">
      <w:pPr>
        <w:spacing w:after="0" w:line="240" w:lineRule="auto"/>
        <w:jc w:val="both"/>
        <w:rPr>
          <w:rFonts w:ascii="Times New Roman" w:hAnsi="Times New Roman"/>
          <w:sz w:val="28"/>
          <w:szCs w:val="28"/>
          <w:lang w:val="kk-KZ"/>
        </w:rPr>
      </w:pPr>
    </w:p>
    <w:p w14:paraId="09779E79" w14:textId="77777777" w:rsidR="00432960" w:rsidRPr="00C6616B" w:rsidRDefault="00D23C50" w:rsidP="00453A74">
      <w:pPr>
        <w:spacing w:after="0" w:line="240" w:lineRule="auto"/>
        <w:jc w:val="both"/>
        <w:rPr>
          <w:rFonts w:ascii="Times New Roman" w:eastAsia="Times New Roman" w:hAnsi="Times New Roman"/>
          <w:b/>
          <w:sz w:val="28"/>
          <w:szCs w:val="28"/>
          <w:lang w:val="kk-KZ" w:eastAsia="ru-RU"/>
        </w:rPr>
      </w:pPr>
      <w:r w:rsidRPr="00C6616B">
        <w:rPr>
          <w:rFonts w:ascii="Times New Roman" w:eastAsia="Times New Roman" w:hAnsi="Times New Roman"/>
          <w:b/>
          <w:sz w:val="28"/>
          <w:szCs w:val="28"/>
          <w:lang w:val="kk" w:eastAsia="ru-RU"/>
        </w:rPr>
        <w:t>Шығарылу түрі және қаптамасы</w:t>
      </w:r>
    </w:p>
    <w:p w14:paraId="4D074EC4" w14:textId="77777777" w:rsidR="002264A9" w:rsidRPr="00C6616B" w:rsidRDefault="002264A9" w:rsidP="002264A9">
      <w:pPr>
        <w:autoSpaceDE w:val="0"/>
        <w:autoSpaceDN w:val="0"/>
        <w:adjustRightInd w:val="0"/>
        <w:spacing w:after="0" w:line="240" w:lineRule="auto"/>
        <w:jc w:val="both"/>
        <w:rPr>
          <w:rFonts w:ascii="Times New Roman" w:hAnsi="Times New Roman"/>
          <w:sz w:val="28"/>
          <w:szCs w:val="28"/>
          <w:lang w:val="kk"/>
        </w:rPr>
      </w:pPr>
      <w:r w:rsidRPr="00C6616B">
        <w:rPr>
          <w:rFonts w:ascii="Times New Roman" w:hAnsi="Times New Roman"/>
          <w:sz w:val="28"/>
          <w:szCs w:val="28"/>
          <w:lang w:val="kk"/>
        </w:rPr>
        <w:t>10 таблеткадан мөлдір емес</w:t>
      </w:r>
      <w:r w:rsidR="000D74BF" w:rsidRPr="00C6616B">
        <w:rPr>
          <w:rFonts w:ascii="Times New Roman" w:hAnsi="Times New Roman"/>
          <w:sz w:val="28"/>
          <w:szCs w:val="28"/>
          <w:lang w:val="kk-KZ"/>
        </w:rPr>
        <w:t xml:space="preserve"> </w:t>
      </w:r>
      <w:r w:rsidRPr="00C6616B">
        <w:rPr>
          <w:rFonts w:ascii="Times New Roman" w:hAnsi="Times New Roman"/>
          <w:sz w:val="28"/>
          <w:szCs w:val="28"/>
          <w:lang w:val="kk"/>
        </w:rPr>
        <w:t xml:space="preserve"> </w:t>
      </w:r>
      <w:r w:rsidR="000D74BF" w:rsidRPr="00C6616B">
        <w:rPr>
          <w:rFonts w:ascii="Times New Roman" w:hAnsi="Times New Roman"/>
          <w:sz w:val="28"/>
          <w:szCs w:val="28"/>
          <w:lang w:val="kk"/>
        </w:rPr>
        <w:t xml:space="preserve">ақ </w:t>
      </w:r>
      <w:r w:rsidR="00255B6D">
        <w:rPr>
          <w:rFonts w:ascii="Times New Roman" w:hAnsi="Times New Roman"/>
          <w:sz w:val="28"/>
          <w:szCs w:val="28"/>
          <w:lang w:val="kk-KZ"/>
        </w:rPr>
        <w:t xml:space="preserve">блистерге </w:t>
      </w:r>
      <w:r w:rsidRPr="00C6616B">
        <w:rPr>
          <w:rFonts w:ascii="Times New Roman" w:hAnsi="Times New Roman"/>
          <w:sz w:val="28"/>
          <w:szCs w:val="28"/>
          <w:lang w:val="kk"/>
        </w:rPr>
        <w:t>салынған.</w:t>
      </w:r>
    </w:p>
    <w:p w14:paraId="2C6581A2" w14:textId="77777777" w:rsidR="00B52742" w:rsidRPr="00C6616B" w:rsidRDefault="002264A9" w:rsidP="002264A9">
      <w:pPr>
        <w:autoSpaceDE w:val="0"/>
        <w:autoSpaceDN w:val="0"/>
        <w:adjustRightInd w:val="0"/>
        <w:spacing w:after="0" w:line="240" w:lineRule="auto"/>
        <w:jc w:val="both"/>
        <w:rPr>
          <w:rFonts w:ascii="Times New Roman" w:hAnsi="Times New Roman"/>
          <w:sz w:val="28"/>
          <w:szCs w:val="28"/>
          <w:lang w:val="kk"/>
        </w:rPr>
      </w:pPr>
      <w:r w:rsidRPr="00C6616B">
        <w:rPr>
          <w:rFonts w:ascii="Times New Roman" w:hAnsi="Times New Roman"/>
          <w:sz w:val="28"/>
          <w:szCs w:val="28"/>
          <w:lang w:val="kk"/>
        </w:rPr>
        <w:t xml:space="preserve">3 </w:t>
      </w:r>
      <w:r w:rsidR="00255B6D">
        <w:rPr>
          <w:rFonts w:ascii="Times New Roman" w:hAnsi="Times New Roman"/>
          <w:sz w:val="28"/>
          <w:szCs w:val="28"/>
          <w:lang w:val="kk-KZ"/>
        </w:rPr>
        <w:t>блистерден,</w:t>
      </w:r>
      <w:r w:rsidRPr="00C6616B">
        <w:rPr>
          <w:rFonts w:ascii="Times New Roman" w:hAnsi="Times New Roman"/>
          <w:sz w:val="28"/>
          <w:szCs w:val="28"/>
          <w:lang w:val="kk"/>
        </w:rPr>
        <w:t xml:space="preserve"> медициналық қолдану </w:t>
      </w:r>
      <w:r w:rsidR="00435D14" w:rsidRPr="00C6616B">
        <w:rPr>
          <w:rFonts w:ascii="Times New Roman" w:hAnsi="Times New Roman"/>
          <w:sz w:val="28"/>
          <w:szCs w:val="28"/>
          <w:lang w:val="kk"/>
        </w:rPr>
        <w:t>жөніндегі қазақ және орыс тіл</w:t>
      </w:r>
      <w:r w:rsidRPr="00C6616B">
        <w:rPr>
          <w:rFonts w:ascii="Times New Roman" w:hAnsi="Times New Roman"/>
          <w:sz w:val="28"/>
          <w:szCs w:val="28"/>
          <w:lang w:val="kk"/>
        </w:rPr>
        <w:t>індегі нұсқ</w:t>
      </w:r>
      <w:r w:rsidR="00435D14" w:rsidRPr="00C6616B">
        <w:rPr>
          <w:rFonts w:ascii="Times New Roman" w:hAnsi="Times New Roman"/>
          <w:sz w:val="28"/>
          <w:szCs w:val="28"/>
          <w:lang w:val="kk"/>
        </w:rPr>
        <w:t>аулықпен бірге картон қорап</w:t>
      </w:r>
      <w:r w:rsidR="00435D14" w:rsidRPr="00C6616B">
        <w:rPr>
          <w:rFonts w:ascii="Times New Roman" w:hAnsi="Times New Roman"/>
          <w:sz w:val="28"/>
          <w:szCs w:val="28"/>
          <w:lang w:val="kk-KZ"/>
        </w:rPr>
        <w:t>шаларға</w:t>
      </w:r>
      <w:r w:rsidRPr="00C6616B">
        <w:rPr>
          <w:rFonts w:ascii="Times New Roman" w:hAnsi="Times New Roman"/>
          <w:sz w:val="28"/>
          <w:szCs w:val="28"/>
          <w:lang w:val="kk"/>
        </w:rPr>
        <w:t xml:space="preserve"> салынған.</w:t>
      </w:r>
    </w:p>
    <w:p w14:paraId="4D2AE1D1" w14:textId="77777777" w:rsidR="002264A9" w:rsidRPr="00C6616B" w:rsidRDefault="002264A9" w:rsidP="002264A9">
      <w:pPr>
        <w:autoSpaceDE w:val="0"/>
        <w:autoSpaceDN w:val="0"/>
        <w:adjustRightInd w:val="0"/>
        <w:spacing w:after="0" w:line="240" w:lineRule="auto"/>
        <w:jc w:val="both"/>
        <w:rPr>
          <w:rFonts w:ascii="Times New Roman" w:hAnsi="Times New Roman"/>
          <w:sz w:val="28"/>
          <w:szCs w:val="28"/>
          <w:lang w:val="kk"/>
        </w:rPr>
      </w:pPr>
    </w:p>
    <w:p w14:paraId="0125F116" w14:textId="77777777" w:rsidR="00432960" w:rsidRPr="00C6616B" w:rsidRDefault="00D23C50" w:rsidP="00453A74">
      <w:pPr>
        <w:spacing w:after="0" w:line="240" w:lineRule="auto"/>
        <w:jc w:val="both"/>
        <w:rPr>
          <w:rFonts w:ascii="Times New Roman" w:eastAsia="Times New Roman" w:hAnsi="Times New Roman"/>
          <w:b/>
          <w:sz w:val="28"/>
          <w:szCs w:val="28"/>
          <w:lang w:val="kk" w:eastAsia="ru-RU"/>
        </w:rPr>
      </w:pPr>
      <w:r w:rsidRPr="00C6616B">
        <w:rPr>
          <w:rFonts w:ascii="Times New Roman" w:eastAsia="Times New Roman" w:hAnsi="Times New Roman"/>
          <w:b/>
          <w:sz w:val="28"/>
          <w:szCs w:val="28"/>
          <w:lang w:val="kk" w:eastAsia="ru-RU"/>
        </w:rPr>
        <w:t>Сақтау мерзімі</w:t>
      </w:r>
    </w:p>
    <w:p w14:paraId="279E8A86" w14:textId="77777777" w:rsidR="00810D16" w:rsidRPr="00C6616B" w:rsidRDefault="00D23C50" w:rsidP="00453A74">
      <w:pPr>
        <w:spacing w:after="0" w:line="240" w:lineRule="auto"/>
        <w:jc w:val="both"/>
        <w:rPr>
          <w:rStyle w:val="hps"/>
          <w:rFonts w:ascii="Times New Roman" w:hAnsi="Times New Roman"/>
          <w:color w:val="333333"/>
          <w:sz w:val="28"/>
          <w:szCs w:val="28"/>
          <w:lang w:val="kk"/>
        </w:rPr>
      </w:pPr>
      <w:r w:rsidRPr="00C6616B">
        <w:rPr>
          <w:rStyle w:val="hps"/>
          <w:rFonts w:ascii="Times New Roman" w:hAnsi="Times New Roman"/>
          <w:color w:val="333333"/>
          <w:sz w:val="28"/>
          <w:szCs w:val="28"/>
          <w:lang w:val="kk"/>
        </w:rPr>
        <w:t>3 жыл</w:t>
      </w:r>
    </w:p>
    <w:p w14:paraId="0834ECA2" w14:textId="77777777" w:rsidR="00432960" w:rsidRPr="00C6616B" w:rsidRDefault="00D23C50" w:rsidP="00453A74">
      <w:pPr>
        <w:spacing w:after="0" w:line="240" w:lineRule="auto"/>
        <w:jc w:val="both"/>
        <w:rPr>
          <w:rFonts w:ascii="Times New Roman" w:eastAsia="Times New Roman" w:hAnsi="Times New Roman"/>
          <w:sz w:val="28"/>
          <w:szCs w:val="28"/>
          <w:lang w:val="kk" w:eastAsia="ru-RU"/>
        </w:rPr>
      </w:pPr>
      <w:r w:rsidRPr="00C6616B">
        <w:rPr>
          <w:rFonts w:ascii="Times New Roman" w:eastAsia="Times New Roman" w:hAnsi="Times New Roman"/>
          <w:sz w:val="28"/>
          <w:szCs w:val="28"/>
          <w:lang w:val="kk" w:eastAsia="ru-RU"/>
        </w:rPr>
        <w:t>Жарамдылық мерзімі өткеннен кейін қолдануға болмайды!</w:t>
      </w:r>
    </w:p>
    <w:p w14:paraId="7166B96F" w14:textId="77777777" w:rsidR="00B52742" w:rsidRPr="00C6616B" w:rsidRDefault="00B52742" w:rsidP="00453A74">
      <w:pPr>
        <w:spacing w:after="0" w:line="240" w:lineRule="auto"/>
        <w:jc w:val="both"/>
        <w:rPr>
          <w:rFonts w:ascii="Times New Roman" w:eastAsia="Times New Roman" w:hAnsi="Times New Roman"/>
          <w:sz w:val="28"/>
          <w:szCs w:val="28"/>
          <w:lang w:val="kk" w:eastAsia="ru-RU"/>
        </w:rPr>
      </w:pPr>
    </w:p>
    <w:p w14:paraId="0CE4D0D3" w14:textId="77777777" w:rsidR="00432960" w:rsidRPr="00C6616B" w:rsidRDefault="00D23C50" w:rsidP="00453A74">
      <w:pPr>
        <w:spacing w:after="0" w:line="240" w:lineRule="auto"/>
        <w:jc w:val="both"/>
        <w:rPr>
          <w:rFonts w:ascii="Times New Roman" w:eastAsia="Times New Roman" w:hAnsi="Times New Roman"/>
          <w:b/>
          <w:i/>
          <w:sz w:val="28"/>
          <w:szCs w:val="28"/>
          <w:lang w:eastAsia="ru-RU"/>
        </w:rPr>
      </w:pPr>
      <w:bookmarkStart w:id="110" w:name="2175220288"/>
      <w:bookmarkEnd w:id="109"/>
      <w:r w:rsidRPr="00C6616B">
        <w:rPr>
          <w:rFonts w:ascii="Times New Roman" w:eastAsia="Times New Roman" w:hAnsi="Times New Roman"/>
          <w:b/>
          <w:i/>
          <w:sz w:val="28"/>
          <w:szCs w:val="28"/>
          <w:lang w:val="kk" w:eastAsia="ru-RU"/>
        </w:rPr>
        <w:t>Сақтау шарттары</w:t>
      </w:r>
    </w:p>
    <w:bookmarkEnd w:id="110"/>
    <w:p w14:paraId="412BE354" w14:textId="77777777" w:rsidR="00810D16" w:rsidRPr="00C6616B" w:rsidRDefault="00D23C50" w:rsidP="00453A74">
      <w:pPr>
        <w:spacing w:after="0" w:line="240" w:lineRule="auto"/>
        <w:jc w:val="both"/>
        <w:rPr>
          <w:rFonts w:ascii="Times New Roman" w:hAnsi="Times New Roman"/>
          <w:sz w:val="28"/>
          <w:szCs w:val="28"/>
          <w:lang w:val="kk-KZ"/>
        </w:rPr>
      </w:pPr>
      <w:r w:rsidRPr="00C6616B">
        <w:rPr>
          <w:rFonts w:ascii="Times New Roman" w:hAnsi="Times New Roman"/>
          <w:sz w:val="28"/>
          <w:szCs w:val="28"/>
          <w:lang w:val="kk"/>
        </w:rPr>
        <w:t>30</w:t>
      </w:r>
      <w:r w:rsidR="00BF30D0" w:rsidRPr="00C6616B">
        <w:rPr>
          <w:rFonts w:ascii="Times New Roman" w:hAnsi="Times New Roman"/>
          <w:sz w:val="28"/>
          <w:szCs w:val="28"/>
          <w:lang w:val="kk"/>
        </w:rPr>
        <w:t xml:space="preserve"> </w:t>
      </w:r>
      <w:r w:rsidRPr="00C6616B">
        <w:rPr>
          <w:rFonts w:ascii="Times New Roman" w:hAnsi="Times New Roman"/>
          <w:sz w:val="28"/>
          <w:szCs w:val="28"/>
          <w:vertAlign w:val="superscript"/>
          <w:lang w:val="kk"/>
        </w:rPr>
        <w:t>0</w:t>
      </w:r>
      <w:r w:rsidRPr="00C6616B">
        <w:rPr>
          <w:rFonts w:ascii="Times New Roman" w:hAnsi="Times New Roman"/>
          <w:sz w:val="28"/>
          <w:szCs w:val="28"/>
          <w:lang w:val="kk"/>
        </w:rPr>
        <w:t>С-ден аспайтын температурада сақтау керек.</w:t>
      </w:r>
    </w:p>
    <w:p w14:paraId="4BBCDB97" w14:textId="77777777" w:rsidR="00432960" w:rsidRPr="00C6616B" w:rsidRDefault="00D23C50" w:rsidP="00453A74">
      <w:pPr>
        <w:spacing w:after="0" w:line="240" w:lineRule="auto"/>
        <w:jc w:val="both"/>
        <w:rPr>
          <w:rFonts w:ascii="Times New Roman" w:hAnsi="Times New Roman"/>
          <w:sz w:val="28"/>
          <w:szCs w:val="28"/>
          <w:lang w:val="kk-KZ"/>
        </w:rPr>
      </w:pPr>
      <w:r w:rsidRPr="00C6616B">
        <w:rPr>
          <w:rFonts w:ascii="Times New Roman" w:hAnsi="Times New Roman"/>
          <w:sz w:val="28"/>
          <w:szCs w:val="28"/>
          <w:lang w:val="kk"/>
        </w:rPr>
        <w:t>Балалардың қолы жетпейтін жерде сақтау керек!</w:t>
      </w:r>
    </w:p>
    <w:p w14:paraId="27411409" w14:textId="77777777" w:rsidR="00B52742" w:rsidRPr="00C6616B" w:rsidRDefault="00B52742" w:rsidP="00453A74">
      <w:pPr>
        <w:spacing w:after="0" w:line="240" w:lineRule="auto"/>
        <w:jc w:val="both"/>
        <w:rPr>
          <w:rFonts w:ascii="Times New Roman" w:hAnsi="Times New Roman"/>
          <w:sz w:val="28"/>
          <w:szCs w:val="28"/>
          <w:lang w:val="kk-KZ"/>
        </w:rPr>
      </w:pPr>
    </w:p>
    <w:p w14:paraId="06AA717E" w14:textId="77777777" w:rsidR="007569B1" w:rsidRPr="00C6616B" w:rsidRDefault="00D23C50" w:rsidP="00453A74">
      <w:pPr>
        <w:spacing w:after="0" w:line="240" w:lineRule="auto"/>
        <w:jc w:val="both"/>
        <w:rPr>
          <w:rFonts w:ascii="Times New Roman" w:hAnsi="Times New Roman"/>
          <w:b/>
          <w:color w:val="000000"/>
          <w:sz w:val="28"/>
          <w:szCs w:val="28"/>
          <w:lang w:val="kk-KZ"/>
        </w:rPr>
      </w:pPr>
      <w:r w:rsidRPr="00C6616B">
        <w:rPr>
          <w:rFonts w:ascii="Times New Roman" w:hAnsi="Times New Roman"/>
          <w:b/>
          <w:color w:val="000000"/>
          <w:sz w:val="28"/>
          <w:szCs w:val="28"/>
          <w:lang w:val="kk"/>
        </w:rPr>
        <w:t>Дәріханалардан босатылу шарттары:</w:t>
      </w:r>
    </w:p>
    <w:p w14:paraId="53D0A88B" w14:textId="77777777" w:rsidR="00432960" w:rsidRPr="00C6616B" w:rsidRDefault="00D23C50" w:rsidP="00453A74">
      <w:pPr>
        <w:spacing w:after="0" w:line="240" w:lineRule="auto"/>
        <w:jc w:val="both"/>
        <w:rPr>
          <w:rFonts w:ascii="Times New Roman" w:hAnsi="Times New Roman"/>
          <w:color w:val="000000"/>
          <w:sz w:val="28"/>
          <w:szCs w:val="28"/>
          <w:lang w:val="kk-KZ"/>
        </w:rPr>
      </w:pPr>
      <w:r w:rsidRPr="00C6616B">
        <w:rPr>
          <w:rFonts w:ascii="Times New Roman" w:hAnsi="Times New Roman"/>
          <w:color w:val="000000"/>
          <w:sz w:val="28"/>
          <w:szCs w:val="28"/>
          <w:lang w:val="kk"/>
        </w:rPr>
        <w:t>Рецепт арқылы</w:t>
      </w:r>
    </w:p>
    <w:p w14:paraId="06DEB810" w14:textId="77777777" w:rsidR="00B52742" w:rsidRPr="00C6616B" w:rsidRDefault="00B52742" w:rsidP="00453A74">
      <w:pPr>
        <w:spacing w:after="0" w:line="240" w:lineRule="auto"/>
        <w:jc w:val="both"/>
        <w:rPr>
          <w:rFonts w:ascii="Times New Roman" w:hAnsi="Times New Roman"/>
          <w:b/>
          <w:color w:val="000000"/>
          <w:sz w:val="28"/>
          <w:szCs w:val="28"/>
          <w:lang w:val="kk-KZ"/>
        </w:rPr>
      </w:pPr>
    </w:p>
    <w:p w14:paraId="2947EFF1" w14:textId="77777777" w:rsidR="00A21D6E" w:rsidRPr="00C6616B" w:rsidRDefault="00D23C50" w:rsidP="00453A74">
      <w:pPr>
        <w:spacing w:after="0" w:line="240" w:lineRule="auto"/>
        <w:jc w:val="both"/>
        <w:rPr>
          <w:rFonts w:ascii="Times New Roman" w:eastAsia="Times New Roman" w:hAnsi="Times New Roman"/>
          <w:b/>
          <w:sz w:val="28"/>
          <w:szCs w:val="28"/>
          <w:lang w:val="kk-KZ" w:eastAsia="ru-RU"/>
        </w:rPr>
      </w:pPr>
      <w:r w:rsidRPr="00C6616B">
        <w:rPr>
          <w:rFonts w:ascii="Times New Roman" w:eastAsia="Times New Roman" w:hAnsi="Times New Roman"/>
          <w:b/>
          <w:sz w:val="28"/>
          <w:szCs w:val="28"/>
          <w:lang w:val="kk" w:eastAsia="ru-RU"/>
        </w:rPr>
        <w:t xml:space="preserve">Өндіруші туралы мәліметтер </w:t>
      </w:r>
    </w:p>
    <w:p w14:paraId="47CCB7E2" w14:textId="77777777" w:rsidR="00307129" w:rsidRPr="00C6616B" w:rsidRDefault="00307129" w:rsidP="00453A74">
      <w:pPr>
        <w:spacing w:after="0" w:line="240" w:lineRule="auto"/>
        <w:jc w:val="both"/>
        <w:rPr>
          <w:rFonts w:ascii="Times New Roman" w:hAnsi="Times New Roman"/>
          <w:bCs/>
          <w:sz w:val="28"/>
          <w:szCs w:val="28"/>
          <w:lang w:val="kk-KZ"/>
        </w:rPr>
      </w:pPr>
      <w:r w:rsidRPr="00C6616B">
        <w:rPr>
          <w:rFonts w:ascii="Times New Roman" w:hAnsi="Times New Roman"/>
          <w:bCs/>
          <w:sz w:val="28"/>
          <w:szCs w:val="28"/>
          <w:lang w:val="kk"/>
        </w:rPr>
        <w:t>Panacea Biotec Pharma Ltd.</w:t>
      </w:r>
      <w:r w:rsidR="00435D14" w:rsidRPr="00C6616B">
        <w:rPr>
          <w:rFonts w:ascii="Times New Roman" w:hAnsi="Times New Roman"/>
          <w:bCs/>
          <w:sz w:val="28"/>
          <w:szCs w:val="28"/>
          <w:lang w:val="kk"/>
        </w:rPr>
        <w:t xml:space="preserve"> </w:t>
      </w:r>
    </w:p>
    <w:p w14:paraId="13B72FF2" w14:textId="77777777" w:rsidR="00D6142E" w:rsidRPr="00C6616B" w:rsidRDefault="00D23C50" w:rsidP="00453A74">
      <w:pPr>
        <w:spacing w:after="0" w:line="240" w:lineRule="auto"/>
        <w:jc w:val="both"/>
        <w:rPr>
          <w:rFonts w:ascii="Times New Roman" w:hAnsi="Times New Roman"/>
          <w:bCs/>
          <w:sz w:val="28"/>
          <w:szCs w:val="28"/>
          <w:lang w:val="kk-KZ"/>
        </w:rPr>
      </w:pPr>
      <w:r w:rsidRPr="00C6616B">
        <w:rPr>
          <w:rFonts w:ascii="Times New Roman" w:hAnsi="Times New Roman"/>
          <w:bCs/>
          <w:sz w:val="28"/>
          <w:szCs w:val="28"/>
          <w:lang w:val="kk"/>
        </w:rPr>
        <w:t xml:space="preserve">Malpur Baddi/Малпур Бадди, </w:t>
      </w:r>
    </w:p>
    <w:p w14:paraId="75B71E65" w14:textId="77777777" w:rsidR="0096231F" w:rsidRPr="00C6616B" w:rsidRDefault="00D23C50" w:rsidP="00453A74">
      <w:pPr>
        <w:spacing w:after="0" w:line="240" w:lineRule="auto"/>
        <w:jc w:val="both"/>
        <w:rPr>
          <w:rFonts w:ascii="Times New Roman" w:hAnsi="Times New Roman"/>
          <w:bCs/>
          <w:sz w:val="28"/>
          <w:szCs w:val="28"/>
          <w:lang w:val="kk-KZ"/>
        </w:rPr>
      </w:pPr>
      <w:r w:rsidRPr="00C6616B">
        <w:rPr>
          <w:rFonts w:ascii="Times New Roman" w:hAnsi="Times New Roman"/>
          <w:bCs/>
          <w:sz w:val="28"/>
          <w:szCs w:val="28"/>
          <w:lang w:val="kk"/>
        </w:rPr>
        <w:t>Di</w:t>
      </w:r>
      <w:r w:rsidR="00435D14" w:rsidRPr="00C6616B">
        <w:rPr>
          <w:rFonts w:ascii="Times New Roman" w:hAnsi="Times New Roman"/>
          <w:bCs/>
          <w:sz w:val="28"/>
          <w:szCs w:val="28"/>
          <w:lang w:val="kk"/>
        </w:rPr>
        <w:t>stt. Solan, H.P 173205</w:t>
      </w:r>
      <w:r w:rsidR="00BD3CBE" w:rsidRPr="00C6616B">
        <w:rPr>
          <w:rFonts w:ascii="Times New Roman" w:hAnsi="Times New Roman"/>
          <w:bCs/>
          <w:sz w:val="28"/>
          <w:szCs w:val="28"/>
          <w:lang w:val="kk-KZ"/>
        </w:rPr>
        <w:t>,</w:t>
      </w:r>
      <w:r w:rsidR="00BD3CBE" w:rsidRPr="00C6616B">
        <w:rPr>
          <w:rFonts w:ascii="Times New Roman" w:hAnsi="Times New Roman"/>
          <w:bCs/>
          <w:sz w:val="28"/>
          <w:szCs w:val="28"/>
          <w:lang w:val="kk"/>
        </w:rPr>
        <w:t xml:space="preserve"> Үндістан</w:t>
      </w:r>
      <w:r w:rsidRPr="00C6616B">
        <w:rPr>
          <w:rFonts w:ascii="Times New Roman" w:hAnsi="Times New Roman"/>
          <w:bCs/>
          <w:sz w:val="28"/>
          <w:szCs w:val="28"/>
          <w:lang w:val="kk"/>
        </w:rPr>
        <w:t xml:space="preserve"> </w:t>
      </w:r>
    </w:p>
    <w:p w14:paraId="0D15ED79" w14:textId="77777777" w:rsidR="005F35D6" w:rsidRPr="00C6616B" w:rsidRDefault="00D00706" w:rsidP="00453A74">
      <w:pPr>
        <w:spacing w:after="0" w:line="240" w:lineRule="auto"/>
        <w:jc w:val="both"/>
        <w:rPr>
          <w:rFonts w:ascii="Times New Roman" w:hAnsi="Times New Roman"/>
          <w:bCs/>
          <w:sz w:val="28"/>
          <w:szCs w:val="28"/>
          <w:lang w:val="kk-KZ"/>
        </w:rPr>
      </w:pPr>
      <w:hyperlink r:id="rId9" w:history="1">
        <w:r w:rsidR="00D23C50" w:rsidRPr="00C6616B">
          <w:rPr>
            <w:rFonts w:ascii="Times New Roman" w:hAnsi="Times New Roman"/>
            <w:bCs/>
            <w:sz w:val="28"/>
            <w:szCs w:val="28"/>
            <w:lang w:val="kk"/>
          </w:rPr>
          <w:t>тел: +91-11-</w:t>
        </w:r>
      </w:hyperlink>
      <w:r w:rsidR="00D23C50" w:rsidRPr="00C6616B">
        <w:rPr>
          <w:rFonts w:ascii="Times New Roman" w:hAnsi="Times New Roman"/>
          <w:bCs/>
          <w:sz w:val="28"/>
          <w:szCs w:val="28"/>
          <w:lang w:val="kk"/>
        </w:rPr>
        <w:t>41678000</w:t>
      </w:r>
    </w:p>
    <w:p w14:paraId="1D43FA46" w14:textId="77777777" w:rsidR="005F35D6" w:rsidRPr="00C6616B" w:rsidRDefault="00D23C50" w:rsidP="00453A74">
      <w:pPr>
        <w:spacing w:after="0" w:line="240" w:lineRule="auto"/>
        <w:jc w:val="both"/>
        <w:rPr>
          <w:rFonts w:ascii="Times New Roman" w:hAnsi="Times New Roman"/>
          <w:bCs/>
          <w:sz w:val="28"/>
          <w:szCs w:val="28"/>
          <w:lang w:val="kk-KZ"/>
        </w:rPr>
      </w:pPr>
      <w:r w:rsidRPr="00C6616B">
        <w:rPr>
          <w:rFonts w:ascii="Times New Roman" w:hAnsi="Times New Roman"/>
          <w:bCs/>
          <w:sz w:val="28"/>
          <w:szCs w:val="28"/>
          <w:lang w:val="kk"/>
        </w:rPr>
        <w:t>факс: +91-11-41679063</w:t>
      </w:r>
    </w:p>
    <w:p w14:paraId="53E51590" w14:textId="77777777" w:rsidR="00B52742" w:rsidRPr="00C6616B" w:rsidRDefault="00D23C50" w:rsidP="00B52742">
      <w:pPr>
        <w:spacing w:after="0" w:line="240" w:lineRule="auto"/>
        <w:jc w:val="both"/>
        <w:rPr>
          <w:rFonts w:ascii="Times New Roman" w:hAnsi="Times New Roman"/>
          <w:sz w:val="24"/>
          <w:szCs w:val="24"/>
          <w:lang w:val="kk-KZ"/>
        </w:rPr>
      </w:pPr>
      <w:r w:rsidRPr="00C6616B">
        <w:rPr>
          <w:rFonts w:ascii="Times New Roman" w:hAnsi="Times New Roman"/>
          <w:bCs/>
          <w:sz w:val="28"/>
          <w:szCs w:val="28"/>
          <w:lang w:val="kk"/>
        </w:rPr>
        <w:t>электронды</w:t>
      </w:r>
      <w:r w:rsidR="00435D14" w:rsidRPr="00C6616B">
        <w:rPr>
          <w:rFonts w:ascii="Times New Roman" w:hAnsi="Times New Roman"/>
          <w:bCs/>
          <w:sz w:val="28"/>
          <w:szCs w:val="28"/>
          <w:lang w:val="kk-KZ"/>
        </w:rPr>
        <w:t>қ</w:t>
      </w:r>
      <w:r w:rsidRPr="00C6616B">
        <w:rPr>
          <w:rFonts w:ascii="Times New Roman" w:hAnsi="Times New Roman"/>
          <w:bCs/>
          <w:sz w:val="28"/>
          <w:szCs w:val="28"/>
          <w:lang w:val="kk"/>
        </w:rPr>
        <w:t xml:space="preserve"> пошта: </w:t>
      </w:r>
      <w:bookmarkStart w:id="111" w:name="_Hlk111536921"/>
      <w:r w:rsidRPr="00C6616B">
        <w:fldChar w:fldCharType="begin"/>
      </w:r>
      <w:r w:rsidRPr="00C6616B">
        <w:rPr>
          <w:lang w:val="kk-KZ"/>
        </w:rPr>
        <w:instrText xml:space="preserve"> HYPERLINK "mailto:pharma@panaceabiotec.com" </w:instrText>
      </w:r>
      <w:r w:rsidRPr="00C6616B">
        <w:fldChar w:fldCharType="separate"/>
      </w:r>
      <w:r w:rsidR="003631E4" w:rsidRPr="00C6616B">
        <w:rPr>
          <w:rStyle w:val="af"/>
          <w:rFonts w:ascii="Times New Roman" w:hAnsi="Times New Roman"/>
          <w:sz w:val="28"/>
          <w:szCs w:val="28"/>
          <w:lang w:val="kk"/>
        </w:rPr>
        <w:t>pharma@panaceabiotec.com</w:t>
      </w:r>
      <w:r w:rsidRPr="00C6616B">
        <w:rPr>
          <w:rStyle w:val="af"/>
          <w:rFonts w:ascii="Times New Roman" w:hAnsi="Times New Roman"/>
          <w:sz w:val="28"/>
          <w:szCs w:val="28"/>
          <w:lang w:val="kk"/>
        </w:rPr>
        <w:fldChar w:fldCharType="end"/>
      </w:r>
      <w:bookmarkEnd w:id="111"/>
    </w:p>
    <w:p w14:paraId="16790FC1" w14:textId="77777777" w:rsidR="00B52742" w:rsidRPr="00C6616B" w:rsidRDefault="00B52742" w:rsidP="00453A74">
      <w:pPr>
        <w:spacing w:after="0" w:line="240" w:lineRule="auto"/>
        <w:jc w:val="both"/>
        <w:rPr>
          <w:rFonts w:ascii="Times New Roman" w:hAnsi="Times New Roman"/>
          <w:bCs/>
          <w:sz w:val="28"/>
          <w:szCs w:val="28"/>
          <w:lang w:val="kk-KZ"/>
        </w:rPr>
      </w:pPr>
    </w:p>
    <w:p w14:paraId="3D5E1BCE" w14:textId="77777777" w:rsidR="00A21D6E" w:rsidRPr="00C6616B" w:rsidRDefault="00D23C50" w:rsidP="00453A74">
      <w:pPr>
        <w:autoSpaceDE w:val="0"/>
        <w:autoSpaceDN w:val="0"/>
        <w:spacing w:after="0" w:line="240" w:lineRule="auto"/>
        <w:jc w:val="both"/>
        <w:rPr>
          <w:rFonts w:ascii="Times New Roman" w:eastAsia="Times New Roman" w:hAnsi="Times New Roman"/>
          <w:b/>
          <w:sz w:val="28"/>
          <w:szCs w:val="28"/>
          <w:lang w:val="kk-KZ" w:eastAsia="ru-RU"/>
        </w:rPr>
      </w:pPr>
      <w:r w:rsidRPr="00C6616B">
        <w:rPr>
          <w:rFonts w:ascii="Times New Roman" w:eastAsia="Times New Roman" w:hAnsi="Times New Roman"/>
          <w:b/>
          <w:sz w:val="28"/>
          <w:szCs w:val="28"/>
          <w:lang w:val="kk" w:eastAsia="ru-RU"/>
        </w:rPr>
        <w:t>Тіркеу куәлігінің ұстаушысы</w:t>
      </w:r>
    </w:p>
    <w:p w14:paraId="5E5D8C9E" w14:textId="77777777" w:rsidR="00307129" w:rsidRPr="00C6616B" w:rsidRDefault="00307129" w:rsidP="00652768">
      <w:pPr>
        <w:spacing w:after="0" w:line="240" w:lineRule="auto"/>
        <w:jc w:val="both"/>
        <w:rPr>
          <w:rFonts w:ascii="Times New Roman" w:hAnsi="Times New Roman"/>
          <w:bCs/>
          <w:sz w:val="28"/>
          <w:szCs w:val="28"/>
          <w:lang w:val="kk-KZ"/>
        </w:rPr>
      </w:pPr>
      <w:r w:rsidRPr="00C6616B">
        <w:rPr>
          <w:rFonts w:ascii="Times New Roman" w:hAnsi="Times New Roman"/>
          <w:bCs/>
          <w:sz w:val="28"/>
          <w:szCs w:val="28"/>
          <w:lang w:val="kk"/>
        </w:rPr>
        <w:t>Panacea Biotec Pharma Ltd.</w:t>
      </w:r>
      <w:r w:rsidR="00435D14" w:rsidRPr="00C6616B">
        <w:rPr>
          <w:rFonts w:ascii="Times New Roman" w:hAnsi="Times New Roman"/>
          <w:bCs/>
          <w:sz w:val="28"/>
          <w:szCs w:val="28"/>
          <w:lang w:val="kk"/>
        </w:rPr>
        <w:t xml:space="preserve"> </w:t>
      </w:r>
    </w:p>
    <w:p w14:paraId="45E880FC" w14:textId="77777777" w:rsidR="00652768" w:rsidRPr="00C6616B" w:rsidRDefault="00652768" w:rsidP="00652768">
      <w:pPr>
        <w:spacing w:after="0" w:line="240" w:lineRule="auto"/>
        <w:jc w:val="both"/>
        <w:rPr>
          <w:rFonts w:ascii="Times New Roman" w:hAnsi="Times New Roman"/>
          <w:bCs/>
          <w:sz w:val="28"/>
          <w:szCs w:val="28"/>
          <w:lang w:val="kk-KZ"/>
        </w:rPr>
      </w:pPr>
      <w:r w:rsidRPr="00C6616B">
        <w:rPr>
          <w:rFonts w:ascii="Times New Roman" w:hAnsi="Times New Roman"/>
          <w:bCs/>
          <w:sz w:val="28"/>
          <w:szCs w:val="28"/>
          <w:lang w:val="kk"/>
        </w:rPr>
        <w:t xml:space="preserve">Malpur Baddi/Малпур Бадди, </w:t>
      </w:r>
    </w:p>
    <w:p w14:paraId="03A9197E" w14:textId="77777777" w:rsidR="00652768" w:rsidRPr="00C6616B" w:rsidRDefault="00435D14" w:rsidP="00652768">
      <w:pPr>
        <w:spacing w:after="0" w:line="240" w:lineRule="auto"/>
        <w:jc w:val="both"/>
        <w:rPr>
          <w:rFonts w:ascii="Times New Roman" w:hAnsi="Times New Roman"/>
          <w:bCs/>
          <w:sz w:val="28"/>
          <w:szCs w:val="28"/>
          <w:lang w:val="kk-KZ"/>
        </w:rPr>
      </w:pPr>
      <w:r w:rsidRPr="00C6616B">
        <w:rPr>
          <w:rFonts w:ascii="Times New Roman" w:hAnsi="Times New Roman"/>
          <w:bCs/>
          <w:sz w:val="28"/>
          <w:szCs w:val="28"/>
          <w:lang w:val="kk"/>
        </w:rPr>
        <w:t>Distt. Solan, H.P 173205</w:t>
      </w:r>
      <w:r w:rsidR="00BD3CBE" w:rsidRPr="00C6616B">
        <w:rPr>
          <w:rFonts w:ascii="Times New Roman" w:hAnsi="Times New Roman"/>
          <w:bCs/>
          <w:sz w:val="28"/>
          <w:szCs w:val="28"/>
          <w:lang w:val="kk-KZ"/>
        </w:rPr>
        <w:t>,</w:t>
      </w:r>
      <w:r w:rsidR="00BD3CBE" w:rsidRPr="00C6616B">
        <w:rPr>
          <w:rFonts w:ascii="Times New Roman" w:hAnsi="Times New Roman"/>
          <w:bCs/>
          <w:sz w:val="28"/>
          <w:szCs w:val="28"/>
          <w:lang w:val="kk"/>
        </w:rPr>
        <w:t xml:space="preserve"> Үндістан</w:t>
      </w:r>
      <w:r w:rsidR="00652768" w:rsidRPr="00C6616B">
        <w:rPr>
          <w:rFonts w:ascii="Times New Roman" w:hAnsi="Times New Roman"/>
          <w:bCs/>
          <w:sz w:val="28"/>
          <w:szCs w:val="28"/>
          <w:lang w:val="kk"/>
        </w:rPr>
        <w:t xml:space="preserve"> </w:t>
      </w:r>
    </w:p>
    <w:p w14:paraId="0943B75E" w14:textId="77777777" w:rsidR="00652768" w:rsidRPr="00C6616B" w:rsidRDefault="00D00706" w:rsidP="00652768">
      <w:pPr>
        <w:spacing w:after="0" w:line="240" w:lineRule="auto"/>
        <w:jc w:val="both"/>
        <w:rPr>
          <w:rFonts w:ascii="Times New Roman" w:hAnsi="Times New Roman"/>
          <w:bCs/>
          <w:sz w:val="28"/>
          <w:szCs w:val="28"/>
          <w:lang w:val="kk-KZ"/>
        </w:rPr>
      </w:pPr>
      <w:hyperlink r:id="rId10" w:history="1">
        <w:r w:rsidR="00652768" w:rsidRPr="00C6616B">
          <w:rPr>
            <w:rFonts w:ascii="Times New Roman" w:hAnsi="Times New Roman"/>
            <w:bCs/>
            <w:sz w:val="28"/>
            <w:szCs w:val="28"/>
            <w:lang w:val="kk"/>
          </w:rPr>
          <w:t>тел: +91-11-</w:t>
        </w:r>
      </w:hyperlink>
      <w:r w:rsidR="00652768" w:rsidRPr="00C6616B">
        <w:rPr>
          <w:rFonts w:ascii="Times New Roman" w:hAnsi="Times New Roman"/>
          <w:bCs/>
          <w:sz w:val="28"/>
          <w:szCs w:val="28"/>
          <w:lang w:val="kk"/>
        </w:rPr>
        <w:t>41678000</w:t>
      </w:r>
    </w:p>
    <w:p w14:paraId="05DE344B" w14:textId="77777777" w:rsidR="00652768" w:rsidRPr="00C6616B" w:rsidRDefault="00652768" w:rsidP="00652768">
      <w:pPr>
        <w:spacing w:after="0" w:line="240" w:lineRule="auto"/>
        <w:jc w:val="both"/>
        <w:rPr>
          <w:rFonts w:ascii="Times New Roman" w:hAnsi="Times New Roman"/>
          <w:bCs/>
          <w:sz w:val="28"/>
          <w:szCs w:val="28"/>
        </w:rPr>
      </w:pPr>
      <w:r w:rsidRPr="00C6616B">
        <w:rPr>
          <w:rFonts w:ascii="Times New Roman" w:hAnsi="Times New Roman"/>
          <w:bCs/>
          <w:sz w:val="28"/>
          <w:szCs w:val="28"/>
          <w:lang w:val="kk"/>
        </w:rPr>
        <w:t>факс: +91-11-41679063</w:t>
      </w:r>
    </w:p>
    <w:p w14:paraId="3888DBFE" w14:textId="77777777" w:rsidR="00652768" w:rsidRPr="00C6616B" w:rsidRDefault="00652768" w:rsidP="00652768">
      <w:pPr>
        <w:spacing w:after="0" w:line="240" w:lineRule="auto"/>
        <w:jc w:val="both"/>
        <w:rPr>
          <w:rFonts w:ascii="Times New Roman" w:hAnsi="Times New Roman"/>
          <w:sz w:val="24"/>
          <w:szCs w:val="24"/>
        </w:rPr>
      </w:pPr>
      <w:r w:rsidRPr="00C6616B">
        <w:rPr>
          <w:rFonts w:ascii="Times New Roman" w:hAnsi="Times New Roman"/>
          <w:bCs/>
          <w:sz w:val="28"/>
          <w:szCs w:val="28"/>
          <w:lang w:val="kk"/>
        </w:rPr>
        <w:t>электронды</w:t>
      </w:r>
      <w:r w:rsidR="00435D14" w:rsidRPr="00C6616B">
        <w:rPr>
          <w:rFonts w:ascii="Times New Roman" w:hAnsi="Times New Roman"/>
          <w:bCs/>
          <w:sz w:val="28"/>
          <w:szCs w:val="28"/>
          <w:lang w:val="kk-KZ"/>
        </w:rPr>
        <w:t>қ</w:t>
      </w:r>
      <w:r w:rsidRPr="00C6616B">
        <w:rPr>
          <w:rFonts w:ascii="Times New Roman" w:hAnsi="Times New Roman"/>
          <w:bCs/>
          <w:sz w:val="28"/>
          <w:szCs w:val="28"/>
          <w:lang w:val="kk"/>
        </w:rPr>
        <w:t xml:space="preserve"> пошта: </w:t>
      </w:r>
      <w:hyperlink r:id="rId11" w:history="1">
        <w:r w:rsidRPr="00C6616B">
          <w:rPr>
            <w:rStyle w:val="af"/>
            <w:rFonts w:ascii="Times New Roman" w:hAnsi="Times New Roman"/>
            <w:sz w:val="28"/>
            <w:szCs w:val="28"/>
            <w:lang w:val="kk"/>
          </w:rPr>
          <w:t>pharma@panaceabiotec.com</w:t>
        </w:r>
      </w:hyperlink>
    </w:p>
    <w:p w14:paraId="756C6255" w14:textId="77777777" w:rsidR="00A21D6E" w:rsidRPr="00C6616B" w:rsidRDefault="00A21D6E" w:rsidP="00453A74">
      <w:pPr>
        <w:spacing w:after="0" w:line="240" w:lineRule="auto"/>
        <w:jc w:val="both"/>
        <w:rPr>
          <w:rStyle w:val="hps"/>
          <w:rFonts w:ascii="Times New Roman" w:hAnsi="Times New Roman"/>
          <w:sz w:val="28"/>
          <w:szCs w:val="28"/>
        </w:rPr>
      </w:pPr>
    </w:p>
    <w:p w14:paraId="5A054685" w14:textId="77777777" w:rsidR="00032874" w:rsidRPr="00C6616B" w:rsidRDefault="00D23C50" w:rsidP="00032874">
      <w:pPr>
        <w:autoSpaceDE w:val="0"/>
        <w:autoSpaceDN w:val="0"/>
        <w:spacing w:after="0" w:line="240" w:lineRule="auto"/>
        <w:jc w:val="both"/>
        <w:rPr>
          <w:rFonts w:ascii="Times New Roman" w:hAnsi="Times New Roman"/>
          <w:color w:val="000000"/>
          <w:sz w:val="28"/>
          <w:szCs w:val="24"/>
        </w:rPr>
      </w:pPr>
      <w:r w:rsidRPr="00C6616B">
        <w:rPr>
          <w:rFonts w:ascii="Times New Roman" w:hAnsi="Times New Roman"/>
          <w:b/>
          <w:iCs/>
          <w:sz w:val="28"/>
          <w:szCs w:val="28"/>
          <w:lang w:val="kk"/>
        </w:rPr>
        <w:t>Қазақстан Республикасы аумағында тұтынушылардан дәрілік заттар сапасына    қатысты шағымдар (ұсыныстар) қабылдайтын ұйымның атауы,   мекенжайы   және   байланыс деректері (телефон, факс, электронды</w:t>
      </w:r>
      <w:r w:rsidR="00435D14" w:rsidRPr="00C6616B">
        <w:rPr>
          <w:rFonts w:ascii="Times New Roman" w:hAnsi="Times New Roman"/>
          <w:b/>
          <w:iCs/>
          <w:sz w:val="28"/>
          <w:szCs w:val="28"/>
          <w:lang w:val="kk-KZ"/>
        </w:rPr>
        <w:t>қ</w:t>
      </w:r>
      <w:r w:rsidRPr="00C6616B">
        <w:rPr>
          <w:rFonts w:ascii="Times New Roman" w:hAnsi="Times New Roman"/>
          <w:b/>
          <w:iCs/>
          <w:sz w:val="28"/>
          <w:szCs w:val="28"/>
          <w:lang w:val="kk"/>
        </w:rPr>
        <w:t xml:space="preserve"> пошта) </w:t>
      </w:r>
    </w:p>
    <w:p w14:paraId="176F4F09" w14:textId="77777777" w:rsidR="00032874" w:rsidRPr="00C6616B" w:rsidRDefault="00D23C50" w:rsidP="00032874">
      <w:pPr>
        <w:spacing w:after="0" w:line="240" w:lineRule="auto"/>
        <w:jc w:val="both"/>
        <w:rPr>
          <w:rFonts w:ascii="Times New Roman" w:hAnsi="Times New Roman"/>
          <w:bCs/>
          <w:iCs/>
          <w:sz w:val="28"/>
          <w:szCs w:val="28"/>
          <w:lang w:val="kk-KZ"/>
        </w:rPr>
      </w:pPr>
      <w:r w:rsidRPr="00C6616B">
        <w:rPr>
          <w:rFonts w:ascii="Times New Roman" w:hAnsi="Times New Roman"/>
          <w:bCs/>
          <w:iCs/>
          <w:sz w:val="28"/>
          <w:szCs w:val="28"/>
          <w:lang w:val="kk"/>
        </w:rPr>
        <w:t xml:space="preserve">«Rogers Pharma» ЖШС, Қазақстан, 050043, Алматы қ., Мирас ш.а., 157-үй, </w:t>
      </w:r>
      <w:r w:rsidR="005774A3" w:rsidRPr="00C6616B">
        <w:rPr>
          <w:rFonts w:ascii="Times New Roman" w:hAnsi="Times New Roman"/>
          <w:bCs/>
          <w:iCs/>
          <w:sz w:val="28"/>
          <w:szCs w:val="28"/>
          <w:lang w:val="kk-KZ"/>
        </w:rPr>
        <w:t xml:space="preserve">2 блок, </w:t>
      </w:r>
      <w:r w:rsidRPr="00C6616B">
        <w:rPr>
          <w:rFonts w:ascii="Times New Roman" w:hAnsi="Times New Roman"/>
          <w:bCs/>
          <w:iCs/>
          <w:sz w:val="28"/>
          <w:szCs w:val="28"/>
          <w:lang w:val="kk"/>
        </w:rPr>
        <w:t>819 т.е.</w:t>
      </w:r>
    </w:p>
    <w:p w14:paraId="2437C345" w14:textId="77777777" w:rsidR="00032874" w:rsidRPr="00C6616B" w:rsidRDefault="00D23C50" w:rsidP="00032874">
      <w:pPr>
        <w:spacing w:after="0" w:line="240" w:lineRule="auto"/>
        <w:jc w:val="both"/>
        <w:rPr>
          <w:rFonts w:ascii="Times New Roman" w:hAnsi="Times New Roman"/>
          <w:bCs/>
          <w:iCs/>
          <w:sz w:val="28"/>
          <w:szCs w:val="28"/>
          <w:lang w:val="kk-KZ"/>
        </w:rPr>
      </w:pPr>
      <w:r w:rsidRPr="00C6616B">
        <w:rPr>
          <w:rFonts w:ascii="Times New Roman" w:hAnsi="Times New Roman"/>
          <w:bCs/>
          <w:iCs/>
          <w:sz w:val="28"/>
          <w:szCs w:val="28"/>
          <w:lang w:val="kk"/>
        </w:rPr>
        <w:t xml:space="preserve">Тел. </w:t>
      </w:r>
      <w:r w:rsidR="00D86198" w:rsidRPr="00C6616B">
        <w:rPr>
          <w:rFonts w:ascii="Times New Roman" w:hAnsi="Times New Roman"/>
          <w:bCs/>
          <w:iCs/>
          <w:sz w:val="28"/>
          <w:szCs w:val="28"/>
          <w:lang w:val="kk"/>
        </w:rPr>
        <w:t xml:space="preserve">+7 </w:t>
      </w:r>
      <w:r w:rsidRPr="00C6616B">
        <w:rPr>
          <w:rFonts w:ascii="Times New Roman" w:hAnsi="Times New Roman"/>
          <w:bCs/>
          <w:iCs/>
          <w:sz w:val="28"/>
          <w:szCs w:val="28"/>
          <w:lang w:val="kk"/>
        </w:rPr>
        <w:t xml:space="preserve">(727) 311-81-96/97, e-mail: </w:t>
      </w:r>
      <w:hyperlink r:id="rId12" w:history="1">
        <w:r w:rsidR="00642151" w:rsidRPr="00C6616B">
          <w:rPr>
            <w:rStyle w:val="af"/>
            <w:rFonts w:ascii="Times New Roman" w:hAnsi="Times New Roman"/>
            <w:bCs/>
            <w:iCs/>
            <w:sz w:val="28"/>
            <w:szCs w:val="28"/>
            <w:lang w:val="kk"/>
          </w:rPr>
          <w:t>office.secretary@rogersgroup.in</w:t>
        </w:r>
      </w:hyperlink>
    </w:p>
    <w:p w14:paraId="0A4AEDFC" w14:textId="77777777" w:rsidR="00642151" w:rsidRPr="00C6616B" w:rsidRDefault="00642151" w:rsidP="00032874">
      <w:pPr>
        <w:spacing w:after="0" w:line="240" w:lineRule="auto"/>
        <w:jc w:val="both"/>
        <w:rPr>
          <w:rFonts w:ascii="Times New Roman" w:hAnsi="Times New Roman"/>
          <w:bCs/>
          <w:iCs/>
          <w:sz w:val="28"/>
          <w:szCs w:val="28"/>
          <w:lang w:val="kk-KZ"/>
        </w:rPr>
      </w:pPr>
    </w:p>
    <w:p w14:paraId="77988DB2" w14:textId="77777777" w:rsidR="00032874" w:rsidRPr="00C6616B" w:rsidRDefault="00D23C50" w:rsidP="00032874">
      <w:pPr>
        <w:spacing w:after="0" w:line="240" w:lineRule="auto"/>
        <w:jc w:val="both"/>
        <w:rPr>
          <w:rFonts w:ascii="Times New Roman" w:hAnsi="Times New Roman"/>
          <w:b/>
          <w:iCs/>
          <w:sz w:val="28"/>
          <w:szCs w:val="28"/>
          <w:lang w:val="kk-KZ"/>
        </w:rPr>
      </w:pPr>
      <w:r w:rsidRPr="00C6616B">
        <w:rPr>
          <w:rFonts w:ascii="Times New Roman" w:hAnsi="Times New Roman"/>
          <w:b/>
          <w:iCs/>
          <w:sz w:val="28"/>
          <w:szCs w:val="28"/>
          <w:lang w:val="kk"/>
        </w:rPr>
        <w:t>Қазақстан Республикасы дәрілік заттың тіркеуден кейінгі қауіпсіздігін қадағалауға жауапты ұйымның атауы, мекенжайы және байланыс деректері (телефон, факс, электронды</w:t>
      </w:r>
      <w:r w:rsidR="00435D14" w:rsidRPr="00C6616B">
        <w:rPr>
          <w:rFonts w:ascii="Times New Roman" w:hAnsi="Times New Roman"/>
          <w:b/>
          <w:iCs/>
          <w:sz w:val="28"/>
          <w:szCs w:val="28"/>
          <w:lang w:val="kk-KZ"/>
        </w:rPr>
        <w:t>қ</w:t>
      </w:r>
      <w:r w:rsidRPr="00C6616B">
        <w:rPr>
          <w:rFonts w:ascii="Times New Roman" w:hAnsi="Times New Roman"/>
          <w:b/>
          <w:iCs/>
          <w:sz w:val="28"/>
          <w:szCs w:val="28"/>
          <w:lang w:val="kk"/>
        </w:rPr>
        <w:t xml:space="preserve"> пошта) </w:t>
      </w:r>
    </w:p>
    <w:p w14:paraId="3280EBDD" w14:textId="77777777" w:rsidR="00032874" w:rsidRPr="00C6616B" w:rsidRDefault="00D23C50" w:rsidP="00032874">
      <w:pPr>
        <w:spacing w:after="0" w:line="240" w:lineRule="auto"/>
        <w:jc w:val="both"/>
        <w:rPr>
          <w:rFonts w:ascii="Times New Roman" w:hAnsi="Times New Roman"/>
          <w:bCs/>
          <w:iCs/>
          <w:sz w:val="28"/>
          <w:szCs w:val="28"/>
          <w:lang w:val="kk-KZ"/>
        </w:rPr>
      </w:pPr>
      <w:r w:rsidRPr="00C6616B">
        <w:rPr>
          <w:rFonts w:ascii="Times New Roman" w:hAnsi="Times New Roman"/>
          <w:bCs/>
          <w:iCs/>
          <w:sz w:val="28"/>
          <w:szCs w:val="28"/>
          <w:lang w:val="kk"/>
        </w:rPr>
        <w:t>Канумуру И.</w:t>
      </w:r>
      <w:r w:rsidR="00816EA6" w:rsidRPr="00C6616B">
        <w:rPr>
          <w:rFonts w:ascii="Times New Roman" w:hAnsi="Times New Roman"/>
          <w:bCs/>
          <w:iCs/>
          <w:sz w:val="28"/>
          <w:szCs w:val="28"/>
          <w:lang w:val="kk"/>
        </w:rPr>
        <w:t>Г</w:t>
      </w:r>
      <w:r w:rsidR="002B5307" w:rsidRPr="00C6616B">
        <w:rPr>
          <w:rFonts w:ascii="Times New Roman" w:hAnsi="Times New Roman"/>
          <w:bCs/>
          <w:iCs/>
          <w:sz w:val="28"/>
          <w:szCs w:val="28"/>
          <w:lang w:val="kk"/>
        </w:rPr>
        <w:t xml:space="preserve"> ЖК</w:t>
      </w:r>
      <w:r w:rsidR="00816EA6" w:rsidRPr="00C6616B">
        <w:rPr>
          <w:rFonts w:ascii="Times New Roman" w:hAnsi="Times New Roman"/>
          <w:bCs/>
          <w:iCs/>
          <w:sz w:val="28"/>
          <w:szCs w:val="28"/>
          <w:lang w:val="kk"/>
        </w:rPr>
        <w:t>,</w:t>
      </w:r>
      <w:r w:rsidR="00C2190D" w:rsidRPr="00C6616B">
        <w:rPr>
          <w:rFonts w:ascii="Times New Roman" w:hAnsi="Times New Roman"/>
          <w:bCs/>
          <w:iCs/>
          <w:sz w:val="28"/>
          <w:szCs w:val="28"/>
          <w:lang w:val="kk"/>
        </w:rPr>
        <w:t xml:space="preserve"> Қазақстан, 050043,</w:t>
      </w:r>
      <w:r w:rsidR="00977034" w:rsidRPr="00C6616B">
        <w:rPr>
          <w:rFonts w:ascii="Times New Roman" w:hAnsi="Times New Roman"/>
          <w:bCs/>
          <w:iCs/>
          <w:sz w:val="28"/>
          <w:szCs w:val="28"/>
          <w:lang w:val="kk"/>
        </w:rPr>
        <w:t>Алматы қ.,</w:t>
      </w:r>
      <w:r w:rsidR="00C2190D" w:rsidRPr="00C6616B">
        <w:rPr>
          <w:rFonts w:ascii="Times New Roman" w:hAnsi="Times New Roman"/>
          <w:bCs/>
          <w:iCs/>
          <w:sz w:val="28"/>
          <w:szCs w:val="28"/>
          <w:lang w:val="kk-KZ"/>
        </w:rPr>
        <w:t xml:space="preserve"> </w:t>
      </w:r>
      <w:r w:rsidR="00977034" w:rsidRPr="00C6616B">
        <w:rPr>
          <w:rFonts w:ascii="Times New Roman" w:hAnsi="Times New Roman"/>
          <w:bCs/>
          <w:iCs/>
          <w:sz w:val="28"/>
          <w:szCs w:val="28"/>
          <w:lang w:val="kk"/>
        </w:rPr>
        <w:t>Мирас ш.а.,</w:t>
      </w:r>
      <w:r w:rsidRPr="00C6616B">
        <w:rPr>
          <w:rFonts w:ascii="Times New Roman" w:hAnsi="Times New Roman"/>
          <w:bCs/>
          <w:iCs/>
          <w:sz w:val="28"/>
          <w:szCs w:val="28"/>
          <w:lang w:val="kk"/>
        </w:rPr>
        <w:t>157-үй, 819 т.е.</w:t>
      </w:r>
    </w:p>
    <w:p w14:paraId="16E53D0D" w14:textId="77777777" w:rsidR="00D86198" w:rsidRPr="00C6616B" w:rsidRDefault="00D23C50" w:rsidP="00032874">
      <w:pPr>
        <w:spacing w:after="0" w:line="240" w:lineRule="auto"/>
        <w:jc w:val="both"/>
        <w:rPr>
          <w:rFonts w:ascii="Times New Roman" w:hAnsi="Times New Roman"/>
          <w:bCs/>
          <w:iCs/>
          <w:sz w:val="28"/>
          <w:szCs w:val="28"/>
          <w:lang w:val="kk"/>
        </w:rPr>
      </w:pPr>
      <w:r w:rsidRPr="00C6616B">
        <w:rPr>
          <w:rFonts w:ascii="Times New Roman" w:hAnsi="Times New Roman"/>
          <w:bCs/>
          <w:iCs/>
          <w:sz w:val="28"/>
          <w:szCs w:val="28"/>
          <w:lang w:val="kk"/>
        </w:rPr>
        <w:t xml:space="preserve">Тел. </w:t>
      </w:r>
      <w:r w:rsidR="00D86198" w:rsidRPr="00C6616B">
        <w:rPr>
          <w:rFonts w:ascii="Times New Roman" w:hAnsi="Times New Roman"/>
          <w:bCs/>
          <w:iCs/>
          <w:sz w:val="28"/>
          <w:szCs w:val="28"/>
          <w:lang w:val="kk"/>
        </w:rPr>
        <w:t xml:space="preserve">+7 </w:t>
      </w:r>
      <w:r w:rsidRPr="00C6616B">
        <w:rPr>
          <w:rFonts w:ascii="Times New Roman" w:hAnsi="Times New Roman"/>
          <w:bCs/>
          <w:iCs/>
          <w:sz w:val="28"/>
          <w:szCs w:val="28"/>
          <w:lang w:val="kk"/>
        </w:rPr>
        <w:t xml:space="preserve">(727) 311-81-96/97, +7 747 991-19-04, </w:t>
      </w:r>
    </w:p>
    <w:p w14:paraId="7363E54D" w14:textId="77777777" w:rsidR="00032874" w:rsidRDefault="00D23C50" w:rsidP="00032874">
      <w:pPr>
        <w:spacing w:after="0" w:line="240" w:lineRule="auto"/>
        <w:jc w:val="both"/>
        <w:rPr>
          <w:rFonts w:ascii="Times New Roman" w:hAnsi="Times New Roman"/>
          <w:bCs/>
          <w:iCs/>
          <w:sz w:val="28"/>
          <w:szCs w:val="28"/>
          <w:lang w:val="kk-KZ"/>
        </w:rPr>
      </w:pPr>
      <w:r w:rsidRPr="00C6616B">
        <w:rPr>
          <w:rFonts w:ascii="Times New Roman" w:hAnsi="Times New Roman"/>
          <w:bCs/>
          <w:iCs/>
          <w:sz w:val="28"/>
          <w:szCs w:val="28"/>
          <w:lang w:val="kk"/>
        </w:rPr>
        <w:t xml:space="preserve">e-mail: </w:t>
      </w:r>
      <w:hyperlink r:id="rId13" w:history="1">
        <w:r w:rsidR="00642151" w:rsidRPr="00C6616B">
          <w:rPr>
            <w:rStyle w:val="af"/>
            <w:rFonts w:ascii="Times New Roman" w:hAnsi="Times New Roman"/>
            <w:bCs/>
            <w:iCs/>
            <w:sz w:val="28"/>
            <w:szCs w:val="28"/>
            <w:lang w:val="kk"/>
          </w:rPr>
          <w:t>irina.volovnikova@gmail.com</w:t>
        </w:r>
      </w:hyperlink>
    </w:p>
    <w:p w14:paraId="5A60A30C" w14:textId="520C418D" w:rsidR="001A0049" w:rsidRPr="00E91DEF" w:rsidRDefault="001A0049">
      <w:pPr>
        <w:rPr>
          <w:lang w:val="kk-KZ"/>
        </w:rPr>
      </w:pPr>
    </w:p>
    <w:sectPr w:rsidR="001A0049" w:rsidRPr="00E91DEF" w:rsidSect="0080780F">
      <w:footerReference w:type="even" r:id="rId14"/>
      <w:footerReference w:type="default" r:id="rId15"/>
      <w:footerReference w:type="first" r:id="rId16"/>
      <w:pgSz w:w="11906" w:h="16838"/>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E8C54" w14:textId="77777777" w:rsidR="00D00706" w:rsidRDefault="00D00706">
      <w:pPr>
        <w:spacing w:after="0" w:line="240" w:lineRule="auto"/>
      </w:pPr>
      <w:r>
        <w:separator/>
      </w:r>
    </w:p>
  </w:endnote>
  <w:endnote w:type="continuationSeparator" w:id="0">
    <w:p w14:paraId="39C10FA4" w14:textId="77777777" w:rsidR="00D00706" w:rsidRDefault="00D0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CC7A" w14:textId="77777777" w:rsidR="009D472B" w:rsidRDefault="00D00706"/>
  <w:p w14:paraId="0BB16FFD" w14:textId="77777777" w:rsidR="001A0049" w:rsidRDefault="00D00706">
    <w:r>
      <w:rPr>
        <w:rFonts w:ascii="Times New Roman" w:eastAsia="Times New Roman" w:hAnsi="Times New Roman"/>
      </w:rPr>
      <w:t>Шешімі: N069854</w:t>
    </w:r>
    <w:r>
      <w:rPr>
        <w:rFonts w:ascii="Times New Roman" w:eastAsia="Times New Roman" w:hAnsi="Times New Roman"/>
      </w:rPr>
      <w:br/>
      <w:t>Шешім тіркелген күні: 14.12.2023</w:t>
    </w:r>
    <w:r>
      <w:rPr>
        <w:rFonts w:ascii="Times New Roman" w:eastAsia="Times New Roman" w:hAnsi="Times New Roman"/>
      </w:rPr>
      <w:br/>
      <w:t xml:space="preserve">Мемлекеттік орган басшысының (немесе уәкілетті тұлғаның) </w:t>
    </w:r>
    <w:r>
      <w:rPr>
        <w:rFonts w:ascii="Times New Roman" w:eastAsia="Times New Roman" w:hAnsi="Times New Roman"/>
      </w:rPr>
      <w:t>тегі, аты, әкесінің аты (бар болса): Тулешов К. А.</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w:t>
    </w:r>
    <w:r>
      <w:rPr>
        <w:rFonts w:ascii="Times New Roman" w:eastAsia="Times New Roman" w:hAnsi="Times New Roman"/>
      </w:rPr>
      <w:t>-бабы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B15C" w14:textId="77777777" w:rsidR="009D472B" w:rsidRDefault="00D00706"/>
  <w:p w14:paraId="423AD13E" w14:textId="38A5F747" w:rsidR="001A0049" w:rsidRDefault="001A00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7536" w14:textId="77777777" w:rsidR="009D472B" w:rsidRDefault="00D00706"/>
  <w:p w14:paraId="048F5D2E" w14:textId="77777777" w:rsidR="001A0049" w:rsidRDefault="00D00706">
    <w:r>
      <w:rPr>
        <w:rFonts w:ascii="Times New Roman" w:eastAsia="Times New Roman" w:hAnsi="Times New Roman"/>
      </w:rPr>
      <w:t>Шешімі: N069854</w:t>
    </w:r>
    <w:r>
      <w:rPr>
        <w:rFonts w:ascii="Times New Roman" w:eastAsia="Times New Roman" w:hAnsi="Times New Roman"/>
      </w:rPr>
      <w:br/>
      <w:t>Шешім тіркелген күні: 14.12.2023</w:t>
    </w:r>
    <w:r>
      <w:rPr>
        <w:rFonts w:ascii="Times New Roman" w:eastAsia="Times New Roman" w:hAnsi="Times New Roman"/>
      </w:rPr>
      <w:br/>
      <w:t>Мемлекеттік орган басшысының (немесе уәкілетті тұлғаның) тегі, аты, әкесінің аты (бар болса): Тулешов К. А.</w:t>
    </w:r>
    <w:r>
      <w:rPr>
        <w:rFonts w:ascii="Times New Roman" w:eastAsia="Times New Roman" w:hAnsi="Times New Roman"/>
      </w:rPr>
      <w:br/>
      <w:t>(Қазақстан Республикасы Денсаулық сақтау мин</w:t>
    </w:r>
    <w:r>
      <w:rPr>
        <w:rFonts w:ascii="Times New Roman" w:eastAsia="Times New Roman" w:hAnsi="Times New Roman"/>
      </w:rPr>
      <w:t>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F425F" w14:textId="77777777" w:rsidR="00D00706" w:rsidRDefault="00D00706">
      <w:pPr>
        <w:spacing w:after="0" w:line="240" w:lineRule="auto"/>
      </w:pPr>
      <w:r>
        <w:separator/>
      </w:r>
    </w:p>
  </w:footnote>
  <w:footnote w:type="continuationSeparator" w:id="0">
    <w:p w14:paraId="6D8C5218" w14:textId="77777777" w:rsidR="00D00706" w:rsidRDefault="00D007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17B1"/>
    <w:multiLevelType w:val="hybridMultilevel"/>
    <w:tmpl w:val="3F226E9C"/>
    <w:lvl w:ilvl="0" w:tplc="F40CFB82">
      <w:numFmt w:val="bullet"/>
      <w:lvlText w:val="-"/>
      <w:lvlJc w:val="left"/>
      <w:pPr>
        <w:ind w:left="1440" w:hanging="360"/>
      </w:pPr>
      <w:rPr>
        <w:rFonts w:ascii="Courier New" w:hAnsi="Courier New" w:cs="Courier New" w:hint="default"/>
      </w:rPr>
    </w:lvl>
    <w:lvl w:ilvl="1" w:tplc="57CCB8C4" w:tentative="1">
      <w:start w:val="1"/>
      <w:numFmt w:val="bullet"/>
      <w:lvlText w:val="o"/>
      <w:lvlJc w:val="left"/>
      <w:pPr>
        <w:ind w:left="2160" w:hanging="360"/>
      </w:pPr>
      <w:rPr>
        <w:rFonts w:ascii="Courier New" w:hAnsi="Courier New" w:cs="Courier New" w:hint="default"/>
      </w:rPr>
    </w:lvl>
    <w:lvl w:ilvl="2" w:tplc="CE96D71E" w:tentative="1">
      <w:start w:val="1"/>
      <w:numFmt w:val="bullet"/>
      <w:lvlText w:val=""/>
      <w:lvlJc w:val="left"/>
      <w:pPr>
        <w:ind w:left="2880" w:hanging="360"/>
      </w:pPr>
      <w:rPr>
        <w:rFonts w:ascii="Wingdings" w:hAnsi="Wingdings" w:hint="default"/>
      </w:rPr>
    </w:lvl>
    <w:lvl w:ilvl="3" w:tplc="363E3034" w:tentative="1">
      <w:start w:val="1"/>
      <w:numFmt w:val="bullet"/>
      <w:lvlText w:val=""/>
      <w:lvlJc w:val="left"/>
      <w:pPr>
        <w:ind w:left="3600" w:hanging="360"/>
      </w:pPr>
      <w:rPr>
        <w:rFonts w:ascii="Symbol" w:hAnsi="Symbol" w:hint="default"/>
      </w:rPr>
    </w:lvl>
    <w:lvl w:ilvl="4" w:tplc="96B635AA" w:tentative="1">
      <w:start w:val="1"/>
      <w:numFmt w:val="bullet"/>
      <w:lvlText w:val="o"/>
      <w:lvlJc w:val="left"/>
      <w:pPr>
        <w:ind w:left="4320" w:hanging="360"/>
      </w:pPr>
      <w:rPr>
        <w:rFonts w:ascii="Courier New" w:hAnsi="Courier New" w:cs="Courier New" w:hint="default"/>
      </w:rPr>
    </w:lvl>
    <w:lvl w:ilvl="5" w:tplc="07824FE4" w:tentative="1">
      <w:start w:val="1"/>
      <w:numFmt w:val="bullet"/>
      <w:lvlText w:val=""/>
      <w:lvlJc w:val="left"/>
      <w:pPr>
        <w:ind w:left="5040" w:hanging="360"/>
      </w:pPr>
      <w:rPr>
        <w:rFonts w:ascii="Wingdings" w:hAnsi="Wingdings" w:hint="default"/>
      </w:rPr>
    </w:lvl>
    <w:lvl w:ilvl="6" w:tplc="31A4E764" w:tentative="1">
      <w:start w:val="1"/>
      <w:numFmt w:val="bullet"/>
      <w:lvlText w:val=""/>
      <w:lvlJc w:val="left"/>
      <w:pPr>
        <w:ind w:left="5760" w:hanging="360"/>
      </w:pPr>
      <w:rPr>
        <w:rFonts w:ascii="Symbol" w:hAnsi="Symbol" w:hint="default"/>
      </w:rPr>
    </w:lvl>
    <w:lvl w:ilvl="7" w:tplc="8D961642" w:tentative="1">
      <w:start w:val="1"/>
      <w:numFmt w:val="bullet"/>
      <w:lvlText w:val="o"/>
      <w:lvlJc w:val="left"/>
      <w:pPr>
        <w:ind w:left="6480" w:hanging="360"/>
      </w:pPr>
      <w:rPr>
        <w:rFonts w:ascii="Courier New" w:hAnsi="Courier New" w:cs="Courier New" w:hint="default"/>
      </w:rPr>
    </w:lvl>
    <w:lvl w:ilvl="8" w:tplc="45AC3976" w:tentative="1">
      <w:start w:val="1"/>
      <w:numFmt w:val="bullet"/>
      <w:lvlText w:val=""/>
      <w:lvlJc w:val="left"/>
      <w:pPr>
        <w:ind w:left="7200" w:hanging="360"/>
      </w:pPr>
      <w:rPr>
        <w:rFonts w:ascii="Wingdings" w:hAnsi="Wingdings" w:hint="default"/>
      </w:rPr>
    </w:lvl>
  </w:abstractNum>
  <w:abstractNum w:abstractNumId="1" w15:restartNumberingAfterBreak="0">
    <w:nsid w:val="153A76EA"/>
    <w:multiLevelType w:val="hybridMultilevel"/>
    <w:tmpl w:val="A4E6B774"/>
    <w:lvl w:ilvl="0" w:tplc="6D70CD24">
      <w:numFmt w:val="bullet"/>
      <w:lvlText w:val="-"/>
      <w:lvlJc w:val="left"/>
      <w:pPr>
        <w:ind w:left="360" w:hanging="360"/>
      </w:pPr>
      <w:rPr>
        <w:rFonts w:ascii="Courier New" w:hAnsi="Courier New" w:cs="Courier New" w:hint="default"/>
      </w:rPr>
    </w:lvl>
    <w:lvl w:ilvl="1" w:tplc="80FE36FE" w:tentative="1">
      <w:start w:val="1"/>
      <w:numFmt w:val="bullet"/>
      <w:lvlText w:val="o"/>
      <w:lvlJc w:val="left"/>
      <w:pPr>
        <w:ind w:left="1080" w:hanging="360"/>
      </w:pPr>
      <w:rPr>
        <w:rFonts w:ascii="Courier New" w:hAnsi="Courier New" w:cs="Courier New" w:hint="default"/>
      </w:rPr>
    </w:lvl>
    <w:lvl w:ilvl="2" w:tplc="1786AE94" w:tentative="1">
      <w:start w:val="1"/>
      <w:numFmt w:val="bullet"/>
      <w:lvlText w:val=""/>
      <w:lvlJc w:val="left"/>
      <w:pPr>
        <w:ind w:left="1800" w:hanging="360"/>
      </w:pPr>
      <w:rPr>
        <w:rFonts w:ascii="Wingdings" w:hAnsi="Wingdings" w:hint="default"/>
      </w:rPr>
    </w:lvl>
    <w:lvl w:ilvl="3" w:tplc="FF6693EE" w:tentative="1">
      <w:start w:val="1"/>
      <w:numFmt w:val="bullet"/>
      <w:lvlText w:val=""/>
      <w:lvlJc w:val="left"/>
      <w:pPr>
        <w:ind w:left="2520" w:hanging="360"/>
      </w:pPr>
      <w:rPr>
        <w:rFonts w:ascii="Symbol" w:hAnsi="Symbol" w:hint="default"/>
      </w:rPr>
    </w:lvl>
    <w:lvl w:ilvl="4" w:tplc="8280EAB6" w:tentative="1">
      <w:start w:val="1"/>
      <w:numFmt w:val="bullet"/>
      <w:lvlText w:val="o"/>
      <w:lvlJc w:val="left"/>
      <w:pPr>
        <w:ind w:left="3240" w:hanging="360"/>
      </w:pPr>
      <w:rPr>
        <w:rFonts w:ascii="Courier New" w:hAnsi="Courier New" w:cs="Courier New" w:hint="default"/>
      </w:rPr>
    </w:lvl>
    <w:lvl w:ilvl="5" w:tplc="F0ACA0F0" w:tentative="1">
      <w:start w:val="1"/>
      <w:numFmt w:val="bullet"/>
      <w:lvlText w:val=""/>
      <w:lvlJc w:val="left"/>
      <w:pPr>
        <w:ind w:left="3960" w:hanging="360"/>
      </w:pPr>
      <w:rPr>
        <w:rFonts w:ascii="Wingdings" w:hAnsi="Wingdings" w:hint="default"/>
      </w:rPr>
    </w:lvl>
    <w:lvl w:ilvl="6" w:tplc="B9C8E432" w:tentative="1">
      <w:start w:val="1"/>
      <w:numFmt w:val="bullet"/>
      <w:lvlText w:val=""/>
      <w:lvlJc w:val="left"/>
      <w:pPr>
        <w:ind w:left="4680" w:hanging="360"/>
      </w:pPr>
      <w:rPr>
        <w:rFonts w:ascii="Symbol" w:hAnsi="Symbol" w:hint="default"/>
      </w:rPr>
    </w:lvl>
    <w:lvl w:ilvl="7" w:tplc="DADA747E" w:tentative="1">
      <w:start w:val="1"/>
      <w:numFmt w:val="bullet"/>
      <w:lvlText w:val="o"/>
      <w:lvlJc w:val="left"/>
      <w:pPr>
        <w:ind w:left="5400" w:hanging="360"/>
      </w:pPr>
      <w:rPr>
        <w:rFonts w:ascii="Courier New" w:hAnsi="Courier New" w:cs="Courier New" w:hint="default"/>
      </w:rPr>
    </w:lvl>
    <w:lvl w:ilvl="8" w:tplc="833AE996" w:tentative="1">
      <w:start w:val="1"/>
      <w:numFmt w:val="bullet"/>
      <w:lvlText w:val=""/>
      <w:lvlJc w:val="left"/>
      <w:pPr>
        <w:ind w:left="6120" w:hanging="360"/>
      </w:pPr>
      <w:rPr>
        <w:rFonts w:ascii="Wingdings" w:hAnsi="Wingdings" w:hint="default"/>
      </w:rPr>
    </w:lvl>
  </w:abstractNum>
  <w:abstractNum w:abstractNumId="2" w15:restartNumberingAfterBreak="0">
    <w:nsid w:val="19311A57"/>
    <w:multiLevelType w:val="hybridMultilevel"/>
    <w:tmpl w:val="81C6EB4A"/>
    <w:lvl w:ilvl="0" w:tplc="F76E01CE">
      <w:numFmt w:val="bullet"/>
      <w:lvlText w:val="-"/>
      <w:lvlJc w:val="left"/>
      <w:pPr>
        <w:ind w:left="360" w:hanging="360"/>
      </w:pPr>
      <w:rPr>
        <w:rFonts w:ascii="Courier New" w:hAnsi="Courier New" w:cs="Courier New" w:hint="default"/>
      </w:rPr>
    </w:lvl>
    <w:lvl w:ilvl="1" w:tplc="A27A92D2" w:tentative="1">
      <w:start w:val="1"/>
      <w:numFmt w:val="bullet"/>
      <w:lvlText w:val="o"/>
      <w:lvlJc w:val="left"/>
      <w:pPr>
        <w:ind w:left="1080" w:hanging="360"/>
      </w:pPr>
      <w:rPr>
        <w:rFonts w:ascii="Courier New" w:hAnsi="Courier New" w:cs="Courier New" w:hint="default"/>
      </w:rPr>
    </w:lvl>
    <w:lvl w:ilvl="2" w:tplc="ED569446" w:tentative="1">
      <w:start w:val="1"/>
      <w:numFmt w:val="bullet"/>
      <w:lvlText w:val=""/>
      <w:lvlJc w:val="left"/>
      <w:pPr>
        <w:ind w:left="1800" w:hanging="360"/>
      </w:pPr>
      <w:rPr>
        <w:rFonts w:ascii="Wingdings" w:hAnsi="Wingdings" w:hint="default"/>
      </w:rPr>
    </w:lvl>
    <w:lvl w:ilvl="3" w:tplc="C186CF22" w:tentative="1">
      <w:start w:val="1"/>
      <w:numFmt w:val="bullet"/>
      <w:lvlText w:val=""/>
      <w:lvlJc w:val="left"/>
      <w:pPr>
        <w:ind w:left="2520" w:hanging="360"/>
      </w:pPr>
      <w:rPr>
        <w:rFonts w:ascii="Symbol" w:hAnsi="Symbol" w:hint="default"/>
      </w:rPr>
    </w:lvl>
    <w:lvl w:ilvl="4" w:tplc="FEF81724" w:tentative="1">
      <w:start w:val="1"/>
      <w:numFmt w:val="bullet"/>
      <w:lvlText w:val="o"/>
      <w:lvlJc w:val="left"/>
      <w:pPr>
        <w:ind w:left="3240" w:hanging="360"/>
      </w:pPr>
      <w:rPr>
        <w:rFonts w:ascii="Courier New" w:hAnsi="Courier New" w:cs="Courier New" w:hint="default"/>
      </w:rPr>
    </w:lvl>
    <w:lvl w:ilvl="5" w:tplc="07EE7522" w:tentative="1">
      <w:start w:val="1"/>
      <w:numFmt w:val="bullet"/>
      <w:lvlText w:val=""/>
      <w:lvlJc w:val="left"/>
      <w:pPr>
        <w:ind w:left="3960" w:hanging="360"/>
      </w:pPr>
      <w:rPr>
        <w:rFonts w:ascii="Wingdings" w:hAnsi="Wingdings" w:hint="default"/>
      </w:rPr>
    </w:lvl>
    <w:lvl w:ilvl="6" w:tplc="3DA09F6E" w:tentative="1">
      <w:start w:val="1"/>
      <w:numFmt w:val="bullet"/>
      <w:lvlText w:val=""/>
      <w:lvlJc w:val="left"/>
      <w:pPr>
        <w:ind w:left="4680" w:hanging="360"/>
      </w:pPr>
      <w:rPr>
        <w:rFonts w:ascii="Symbol" w:hAnsi="Symbol" w:hint="default"/>
      </w:rPr>
    </w:lvl>
    <w:lvl w:ilvl="7" w:tplc="D89A31A6" w:tentative="1">
      <w:start w:val="1"/>
      <w:numFmt w:val="bullet"/>
      <w:lvlText w:val="o"/>
      <w:lvlJc w:val="left"/>
      <w:pPr>
        <w:ind w:left="5400" w:hanging="360"/>
      </w:pPr>
      <w:rPr>
        <w:rFonts w:ascii="Courier New" w:hAnsi="Courier New" w:cs="Courier New" w:hint="default"/>
      </w:rPr>
    </w:lvl>
    <w:lvl w:ilvl="8" w:tplc="F27039E4" w:tentative="1">
      <w:start w:val="1"/>
      <w:numFmt w:val="bullet"/>
      <w:lvlText w:val=""/>
      <w:lvlJc w:val="left"/>
      <w:pPr>
        <w:ind w:left="6120" w:hanging="360"/>
      </w:pPr>
      <w:rPr>
        <w:rFonts w:ascii="Wingdings" w:hAnsi="Wingdings" w:hint="default"/>
      </w:rPr>
    </w:lvl>
  </w:abstractNum>
  <w:abstractNum w:abstractNumId="3" w15:restartNumberingAfterBreak="0">
    <w:nsid w:val="1B831B18"/>
    <w:multiLevelType w:val="hybridMultilevel"/>
    <w:tmpl w:val="44504066"/>
    <w:lvl w:ilvl="0" w:tplc="2264E05A">
      <w:start w:val="85"/>
      <w:numFmt w:val="bullet"/>
      <w:lvlText w:val="-"/>
      <w:lvlJc w:val="left"/>
      <w:pPr>
        <w:ind w:left="360" w:hanging="360"/>
      </w:pPr>
      <w:rPr>
        <w:rFonts w:ascii="Times New Roman" w:eastAsia="Times New Roman" w:hAnsi="Times New Roman" w:cs="Times New Roman" w:hint="default"/>
      </w:rPr>
    </w:lvl>
    <w:lvl w:ilvl="1" w:tplc="6E0C5218" w:tentative="1">
      <w:start w:val="1"/>
      <w:numFmt w:val="bullet"/>
      <w:lvlText w:val="o"/>
      <w:lvlJc w:val="left"/>
      <w:pPr>
        <w:ind w:left="1080" w:hanging="360"/>
      </w:pPr>
      <w:rPr>
        <w:rFonts w:ascii="Courier New" w:hAnsi="Courier New" w:cs="Courier New" w:hint="default"/>
      </w:rPr>
    </w:lvl>
    <w:lvl w:ilvl="2" w:tplc="D9BA7568" w:tentative="1">
      <w:start w:val="1"/>
      <w:numFmt w:val="bullet"/>
      <w:lvlText w:val=""/>
      <w:lvlJc w:val="left"/>
      <w:pPr>
        <w:ind w:left="1800" w:hanging="360"/>
      </w:pPr>
      <w:rPr>
        <w:rFonts w:ascii="Wingdings" w:hAnsi="Wingdings" w:hint="default"/>
      </w:rPr>
    </w:lvl>
    <w:lvl w:ilvl="3" w:tplc="76E833E6" w:tentative="1">
      <w:start w:val="1"/>
      <w:numFmt w:val="bullet"/>
      <w:lvlText w:val=""/>
      <w:lvlJc w:val="left"/>
      <w:pPr>
        <w:ind w:left="2520" w:hanging="360"/>
      </w:pPr>
      <w:rPr>
        <w:rFonts w:ascii="Symbol" w:hAnsi="Symbol" w:hint="default"/>
      </w:rPr>
    </w:lvl>
    <w:lvl w:ilvl="4" w:tplc="6876FAB2" w:tentative="1">
      <w:start w:val="1"/>
      <w:numFmt w:val="bullet"/>
      <w:lvlText w:val="o"/>
      <w:lvlJc w:val="left"/>
      <w:pPr>
        <w:ind w:left="3240" w:hanging="360"/>
      </w:pPr>
      <w:rPr>
        <w:rFonts w:ascii="Courier New" w:hAnsi="Courier New" w:cs="Courier New" w:hint="default"/>
      </w:rPr>
    </w:lvl>
    <w:lvl w:ilvl="5" w:tplc="3E084CCC" w:tentative="1">
      <w:start w:val="1"/>
      <w:numFmt w:val="bullet"/>
      <w:lvlText w:val=""/>
      <w:lvlJc w:val="left"/>
      <w:pPr>
        <w:ind w:left="3960" w:hanging="360"/>
      </w:pPr>
      <w:rPr>
        <w:rFonts w:ascii="Wingdings" w:hAnsi="Wingdings" w:hint="default"/>
      </w:rPr>
    </w:lvl>
    <w:lvl w:ilvl="6" w:tplc="8BC232EE" w:tentative="1">
      <w:start w:val="1"/>
      <w:numFmt w:val="bullet"/>
      <w:lvlText w:val=""/>
      <w:lvlJc w:val="left"/>
      <w:pPr>
        <w:ind w:left="4680" w:hanging="360"/>
      </w:pPr>
      <w:rPr>
        <w:rFonts w:ascii="Symbol" w:hAnsi="Symbol" w:hint="default"/>
      </w:rPr>
    </w:lvl>
    <w:lvl w:ilvl="7" w:tplc="5DC49EB4" w:tentative="1">
      <w:start w:val="1"/>
      <w:numFmt w:val="bullet"/>
      <w:lvlText w:val="o"/>
      <w:lvlJc w:val="left"/>
      <w:pPr>
        <w:ind w:left="5400" w:hanging="360"/>
      </w:pPr>
      <w:rPr>
        <w:rFonts w:ascii="Courier New" w:hAnsi="Courier New" w:cs="Courier New" w:hint="default"/>
      </w:rPr>
    </w:lvl>
    <w:lvl w:ilvl="8" w:tplc="DD86FC56" w:tentative="1">
      <w:start w:val="1"/>
      <w:numFmt w:val="bullet"/>
      <w:lvlText w:val=""/>
      <w:lvlJc w:val="left"/>
      <w:pPr>
        <w:ind w:left="6120" w:hanging="360"/>
      </w:pPr>
      <w:rPr>
        <w:rFonts w:ascii="Wingdings" w:hAnsi="Wingdings" w:hint="default"/>
      </w:rPr>
    </w:lvl>
  </w:abstractNum>
  <w:abstractNum w:abstractNumId="4" w15:restartNumberingAfterBreak="0">
    <w:nsid w:val="2BA46D76"/>
    <w:multiLevelType w:val="hybridMultilevel"/>
    <w:tmpl w:val="366A08A8"/>
    <w:lvl w:ilvl="0" w:tplc="510C936A">
      <w:numFmt w:val="bullet"/>
      <w:lvlText w:val="-"/>
      <w:lvlJc w:val="left"/>
      <w:pPr>
        <w:ind w:left="360" w:hanging="360"/>
      </w:pPr>
      <w:rPr>
        <w:rFonts w:ascii="Courier New" w:hAnsi="Courier New" w:cs="Courier New" w:hint="default"/>
      </w:rPr>
    </w:lvl>
    <w:lvl w:ilvl="1" w:tplc="F8800B82" w:tentative="1">
      <w:start w:val="1"/>
      <w:numFmt w:val="bullet"/>
      <w:lvlText w:val="o"/>
      <w:lvlJc w:val="left"/>
      <w:pPr>
        <w:ind w:left="1080" w:hanging="360"/>
      </w:pPr>
      <w:rPr>
        <w:rFonts w:ascii="Courier New" w:hAnsi="Courier New" w:cs="Courier New" w:hint="default"/>
      </w:rPr>
    </w:lvl>
    <w:lvl w:ilvl="2" w:tplc="FADA3BE0" w:tentative="1">
      <w:start w:val="1"/>
      <w:numFmt w:val="bullet"/>
      <w:lvlText w:val=""/>
      <w:lvlJc w:val="left"/>
      <w:pPr>
        <w:ind w:left="1800" w:hanging="360"/>
      </w:pPr>
      <w:rPr>
        <w:rFonts w:ascii="Wingdings" w:hAnsi="Wingdings" w:hint="default"/>
      </w:rPr>
    </w:lvl>
    <w:lvl w:ilvl="3" w:tplc="5E74F6E2" w:tentative="1">
      <w:start w:val="1"/>
      <w:numFmt w:val="bullet"/>
      <w:lvlText w:val=""/>
      <w:lvlJc w:val="left"/>
      <w:pPr>
        <w:ind w:left="2520" w:hanging="360"/>
      </w:pPr>
      <w:rPr>
        <w:rFonts w:ascii="Symbol" w:hAnsi="Symbol" w:hint="default"/>
      </w:rPr>
    </w:lvl>
    <w:lvl w:ilvl="4" w:tplc="DF2E8318" w:tentative="1">
      <w:start w:val="1"/>
      <w:numFmt w:val="bullet"/>
      <w:lvlText w:val="o"/>
      <w:lvlJc w:val="left"/>
      <w:pPr>
        <w:ind w:left="3240" w:hanging="360"/>
      </w:pPr>
      <w:rPr>
        <w:rFonts w:ascii="Courier New" w:hAnsi="Courier New" w:cs="Courier New" w:hint="default"/>
      </w:rPr>
    </w:lvl>
    <w:lvl w:ilvl="5" w:tplc="C00AC4C6" w:tentative="1">
      <w:start w:val="1"/>
      <w:numFmt w:val="bullet"/>
      <w:lvlText w:val=""/>
      <w:lvlJc w:val="left"/>
      <w:pPr>
        <w:ind w:left="3960" w:hanging="360"/>
      </w:pPr>
      <w:rPr>
        <w:rFonts w:ascii="Wingdings" w:hAnsi="Wingdings" w:hint="default"/>
      </w:rPr>
    </w:lvl>
    <w:lvl w:ilvl="6" w:tplc="52B4315E" w:tentative="1">
      <w:start w:val="1"/>
      <w:numFmt w:val="bullet"/>
      <w:lvlText w:val=""/>
      <w:lvlJc w:val="left"/>
      <w:pPr>
        <w:ind w:left="4680" w:hanging="360"/>
      </w:pPr>
      <w:rPr>
        <w:rFonts w:ascii="Symbol" w:hAnsi="Symbol" w:hint="default"/>
      </w:rPr>
    </w:lvl>
    <w:lvl w:ilvl="7" w:tplc="54CC9F0A" w:tentative="1">
      <w:start w:val="1"/>
      <w:numFmt w:val="bullet"/>
      <w:lvlText w:val="o"/>
      <w:lvlJc w:val="left"/>
      <w:pPr>
        <w:ind w:left="5400" w:hanging="360"/>
      </w:pPr>
      <w:rPr>
        <w:rFonts w:ascii="Courier New" w:hAnsi="Courier New" w:cs="Courier New" w:hint="default"/>
      </w:rPr>
    </w:lvl>
    <w:lvl w:ilvl="8" w:tplc="E8FC8B52" w:tentative="1">
      <w:start w:val="1"/>
      <w:numFmt w:val="bullet"/>
      <w:lvlText w:val=""/>
      <w:lvlJc w:val="left"/>
      <w:pPr>
        <w:ind w:left="6120" w:hanging="360"/>
      </w:pPr>
      <w:rPr>
        <w:rFonts w:ascii="Wingdings" w:hAnsi="Wingdings" w:hint="default"/>
      </w:rPr>
    </w:lvl>
  </w:abstractNum>
  <w:abstractNum w:abstractNumId="5" w15:restartNumberingAfterBreak="0">
    <w:nsid w:val="383330B8"/>
    <w:multiLevelType w:val="hybridMultilevel"/>
    <w:tmpl w:val="A04CF104"/>
    <w:lvl w:ilvl="0" w:tplc="7A102E1E">
      <w:numFmt w:val="bullet"/>
      <w:lvlText w:val="-"/>
      <w:lvlJc w:val="left"/>
      <w:pPr>
        <w:ind w:left="360" w:hanging="360"/>
      </w:pPr>
      <w:rPr>
        <w:rFonts w:ascii="Courier New" w:hAnsi="Courier New" w:cs="Courier New" w:hint="default"/>
      </w:rPr>
    </w:lvl>
    <w:lvl w:ilvl="1" w:tplc="9C889B46" w:tentative="1">
      <w:start w:val="1"/>
      <w:numFmt w:val="bullet"/>
      <w:lvlText w:val="o"/>
      <w:lvlJc w:val="left"/>
      <w:pPr>
        <w:ind w:left="1080" w:hanging="360"/>
      </w:pPr>
      <w:rPr>
        <w:rFonts w:ascii="Courier New" w:hAnsi="Courier New" w:cs="Courier New" w:hint="default"/>
      </w:rPr>
    </w:lvl>
    <w:lvl w:ilvl="2" w:tplc="4210E0E2" w:tentative="1">
      <w:start w:val="1"/>
      <w:numFmt w:val="bullet"/>
      <w:lvlText w:val=""/>
      <w:lvlJc w:val="left"/>
      <w:pPr>
        <w:ind w:left="1800" w:hanging="360"/>
      </w:pPr>
      <w:rPr>
        <w:rFonts w:ascii="Wingdings" w:hAnsi="Wingdings" w:hint="default"/>
      </w:rPr>
    </w:lvl>
    <w:lvl w:ilvl="3" w:tplc="B7E66718" w:tentative="1">
      <w:start w:val="1"/>
      <w:numFmt w:val="bullet"/>
      <w:lvlText w:val=""/>
      <w:lvlJc w:val="left"/>
      <w:pPr>
        <w:ind w:left="2520" w:hanging="360"/>
      </w:pPr>
      <w:rPr>
        <w:rFonts w:ascii="Symbol" w:hAnsi="Symbol" w:hint="default"/>
      </w:rPr>
    </w:lvl>
    <w:lvl w:ilvl="4" w:tplc="836653C4" w:tentative="1">
      <w:start w:val="1"/>
      <w:numFmt w:val="bullet"/>
      <w:lvlText w:val="o"/>
      <w:lvlJc w:val="left"/>
      <w:pPr>
        <w:ind w:left="3240" w:hanging="360"/>
      </w:pPr>
      <w:rPr>
        <w:rFonts w:ascii="Courier New" w:hAnsi="Courier New" w:cs="Courier New" w:hint="default"/>
      </w:rPr>
    </w:lvl>
    <w:lvl w:ilvl="5" w:tplc="DD2204CA" w:tentative="1">
      <w:start w:val="1"/>
      <w:numFmt w:val="bullet"/>
      <w:lvlText w:val=""/>
      <w:lvlJc w:val="left"/>
      <w:pPr>
        <w:ind w:left="3960" w:hanging="360"/>
      </w:pPr>
      <w:rPr>
        <w:rFonts w:ascii="Wingdings" w:hAnsi="Wingdings" w:hint="default"/>
      </w:rPr>
    </w:lvl>
    <w:lvl w:ilvl="6" w:tplc="34389294" w:tentative="1">
      <w:start w:val="1"/>
      <w:numFmt w:val="bullet"/>
      <w:lvlText w:val=""/>
      <w:lvlJc w:val="left"/>
      <w:pPr>
        <w:ind w:left="4680" w:hanging="360"/>
      </w:pPr>
      <w:rPr>
        <w:rFonts w:ascii="Symbol" w:hAnsi="Symbol" w:hint="default"/>
      </w:rPr>
    </w:lvl>
    <w:lvl w:ilvl="7" w:tplc="AF50103C" w:tentative="1">
      <w:start w:val="1"/>
      <w:numFmt w:val="bullet"/>
      <w:lvlText w:val="o"/>
      <w:lvlJc w:val="left"/>
      <w:pPr>
        <w:ind w:left="5400" w:hanging="360"/>
      </w:pPr>
      <w:rPr>
        <w:rFonts w:ascii="Courier New" w:hAnsi="Courier New" w:cs="Courier New" w:hint="default"/>
      </w:rPr>
    </w:lvl>
    <w:lvl w:ilvl="8" w:tplc="3670DB42" w:tentative="1">
      <w:start w:val="1"/>
      <w:numFmt w:val="bullet"/>
      <w:lvlText w:val=""/>
      <w:lvlJc w:val="left"/>
      <w:pPr>
        <w:ind w:left="6120" w:hanging="360"/>
      </w:pPr>
      <w:rPr>
        <w:rFonts w:ascii="Wingdings" w:hAnsi="Wingdings" w:hint="default"/>
      </w:rPr>
    </w:lvl>
  </w:abstractNum>
  <w:abstractNum w:abstractNumId="6" w15:restartNumberingAfterBreak="0">
    <w:nsid w:val="3B2C409B"/>
    <w:multiLevelType w:val="hybridMultilevel"/>
    <w:tmpl w:val="8CFE5CE4"/>
    <w:lvl w:ilvl="0" w:tplc="E1CE3BDE">
      <w:numFmt w:val="bullet"/>
      <w:lvlText w:val="-"/>
      <w:lvlJc w:val="left"/>
      <w:pPr>
        <w:ind w:left="360" w:hanging="360"/>
      </w:pPr>
      <w:rPr>
        <w:rFonts w:ascii="Courier New" w:hAnsi="Courier New" w:cs="Courier New" w:hint="default"/>
      </w:rPr>
    </w:lvl>
    <w:lvl w:ilvl="1" w:tplc="1C321692" w:tentative="1">
      <w:start w:val="1"/>
      <w:numFmt w:val="bullet"/>
      <w:lvlText w:val="o"/>
      <w:lvlJc w:val="left"/>
      <w:pPr>
        <w:ind w:left="1080" w:hanging="360"/>
      </w:pPr>
      <w:rPr>
        <w:rFonts w:ascii="Courier New" w:hAnsi="Courier New" w:cs="Courier New" w:hint="default"/>
      </w:rPr>
    </w:lvl>
    <w:lvl w:ilvl="2" w:tplc="1FD6DF84" w:tentative="1">
      <w:start w:val="1"/>
      <w:numFmt w:val="bullet"/>
      <w:lvlText w:val=""/>
      <w:lvlJc w:val="left"/>
      <w:pPr>
        <w:ind w:left="1800" w:hanging="360"/>
      </w:pPr>
      <w:rPr>
        <w:rFonts w:ascii="Wingdings" w:hAnsi="Wingdings" w:hint="default"/>
      </w:rPr>
    </w:lvl>
    <w:lvl w:ilvl="3" w:tplc="532C5912" w:tentative="1">
      <w:start w:val="1"/>
      <w:numFmt w:val="bullet"/>
      <w:lvlText w:val=""/>
      <w:lvlJc w:val="left"/>
      <w:pPr>
        <w:ind w:left="2520" w:hanging="360"/>
      </w:pPr>
      <w:rPr>
        <w:rFonts w:ascii="Symbol" w:hAnsi="Symbol" w:hint="default"/>
      </w:rPr>
    </w:lvl>
    <w:lvl w:ilvl="4" w:tplc="5E684552" w:tentative="1">
      <w:start w:val="1"/>
      <w:numFmt w:val="bullet"/>
      <w:lvlText w:val="o"/>
      <w:lvlJc w:val="left"/>
      <w:pPr>
        <w:ind w:left="3240" w:hanging="360"/>
      </w:pPr>
      <w:rPr>
        <w:rFonts w:ascii="Courier New" w:hAnsi="Courier New" w:cs="Courier New" w:hint="default"/>
      </w:rPr>
    </w:lvl>
    <w:lvl w:ilvl="5" w:tplc="E0664DF4" w:tentative="1">
      <w:start w:val="1"/>
      <w:numFmt w:val="bullet"/>
      <w:lvlText w:val=""/>
      <w:lvlJc w:val="left"/>
      <w:pPr>
        <w:ind w:left="3960" w:hanging="360"/>
      </w:pPr>
      <w:rPr>
        <w:rFonts w:ascii="Wingdings" w:hAnsi="Wingdings" w:hint="default"/>
      </w:rPr>
    </w:lvl>
    <w:lvl w:ilvl="6" w:tplc="E93EA170" w:tentative="1">
      <w:start w:val="1"/>
      <w:numFmt w:val="bullet"/>
      <w:lvlText w:val=""/>
      <w:lvlJc w:val="left"/>
      <w:pPr>
        <w:ind w:left="4680" w:hanging="360"/>
      </w:pPr>
      <w:rPr>
        <w:rFonts w:ascii="Symbol" w:hAnsi="Symbol" w:hint="default"/>
      </w:rPr>
    </w:lvl>
    <w:lvl w:ilvl="7" w:tplc="BC42E996" w:tentative="1">
      <w:start w:val="1"/>
      <w:numFmt w:val="bullet"/>
      <w:lvlText w:val="o"/>
      <w:lvlJc w:val="left"/>
      <w:pPr>
        <w:ind w:left="5400" w:hanging="360"/>
      </w:pPr>
      <w:rPr>
        <w:rFonts w:ascii="Courier New" w:hAnsi="Courier New" w:cs="Courier New" w:hint="default"/>
      </w:rPr>
    </w:lvl>
    <w:lvl w:ilvl="8" w:tplc="DB283ADA" w:tentative="1">
      <w:start w:val="1"/>
      <w:numFmt w:val="bullet"/>
      <w:lvlText w:val=""/>
      <w:lvlJc w:val="left"/>
      <w:pPr>
        <w:ind w:left="6120" w:hanging="360"/>
      </w:pPr>
      <w:rPr>
        <w:rFonts w:ascii="Wingdings" w:hAnsi="Wingdings" w:hint="default"/>
      </w:rPr>
    </w:lvl>
  </w:abstractNum>
  <w:abstractNum w:abstractNumId="7" w15:restartNumberingAfterBreak="0">
    <w:nsid w:val="5FB200D2"/>
    <w:multiLevelType w:val="hybridMultilevel"/>
    <w:tmpl w:val="3F84277A"/>
    <w:lvl w:ilvl="0" w:tplc="BED0C5B6">
      <w:start w:val="85"/>
      <w:numFmt w:val="bullet"/>
      <w:lvlText w:val="-"/>
      <w:lvlJc w:val="left"/>
      <w:pPr>
        <w:ind w:left="360" w:hanging="360"/>
      </w:pPr>
      <w:rPr>
        <w:rFonts w:ascii="Times New Roman" w:eastAsia="Times New Roman" w:hAnsi="Times New Roman" w:cs="Times New Roman" w:hint="default"/>
      </w:rPr>
    </w:lvl>
    <w:lvl w:ilvl="1" w:tplc="4C6C3D82" w:tentative="1">
      <w:start w:val="1"/>
      <w:numFmt w:val="bullet"/>
      <w:lvlText w:val="o"/>
      <w:lvlJc w:val="left"/>
      <w:pPr>
        <w:ind w:left="1080" w:hanging="360"/>
      </w:pPr>
      <w:rPr>
        <w:rFonts w:ascii="Courier New" w:hAnsi="Courier New" w:cs="Courier New" w:hint="default"/>
      </w:rPr>
    </w:lvl>
    <w:lvl w:ilvl="2" w:tplc="36EEBB12" w:tentative="1">
      <w:start w:val="1"/>
      <w:numFmt w:val="bullet"/>
      <w:lvlText w:val=""/>
      <w:lvlJc w:val="left"/>
      <w:pPr>
        <w:ind w:left="1800" w:hanging="360"/>
      </w:pPr>
      <w:rPr>
        <w:rFonts w:ascii="Wingdings" w:hAnsi="Wingdings" w:hint="default"/>
      </w:rPr>
    </w:lvl>
    <w:lvl w:ilvl="3" w:tplc="2698FB7E" w:tentative="1">
      <w:start w:val="1"/>
      <w:numFmt w:val="bullet"/>
      <w:lvlText w:val=""/>
      <w:lvlJc w:val="left"/>
      <w:pPr>
        <w:ind w:left="2520" w:hanging="360"/>
      </w:pPr>
      <w:rPr>
        <w:rFonts w:ascii="Symbol" w:hAnsi="Symbol" w:hint="default"/>
      </w:rPr>
    </w:lvl>
    <w:lvl w:ilvl="4" w:tplc="B002C9F2" w:tentative="1">
      <w:start w:val="1"/>
      <w:numFmt w:val="bullet"/>
      <w:lvlText w:val="o"/>
      <w:lvlJc w:val="left"/>
      <w:pPr>
        <w:ind w:left="3240" w:hanging="360"/>
      </w:pPr>
      <w:rPr>
        <w:rFonts w:ascii="Courier New" w:hAnsi="Courier New" w:cs="Courier New" w:hint="default"/>
      </w:rPr>
    </w:lvl>
    <w:lvl w:ilvl="5" w:tplc="ED0C936E" w:tentative="1">
      <w:start w:val="1"/>
      <w:numFmt w:val="bullet"/>
      <w:lvlText w:val=""/>
      <w:lvlJc w:val="left"/>
      <w:pPr>
        <w:ind w:left="3960" w:hanging="360"/>
      </w:pPr>
      <w:rPr>
        <w:rFonts w:ascii="Wingdings" w:hAnsi="Wingdings" w:hint="default"/>
      </w:rPr>
    </w:lvl>
    <w:lvl w:ilvl="6" w:tplc="48B49D18" w:tentative="1">
      <w:start w:val="1"/>
      <w:numFmt w:val="bullet"/>
      <w:lvlText w:val=""/>
      <w:lvlJc w:val="left"/>
      <w:pPr>
        <w:ind w:left="4680" w:hanging="360"/>
      </w:pPr>
      <w:rPr>
        <w:rFonts w:ascii="Symbol" w:hAnsi="Symbol" w:hint="default"/>
      </w:rPr>
    </w:lvl>
    <w:lvl w:ilvl="7" w:tplc="322AD690" w:tentative="1">
      <w:start w:val="1"/>
      <w:numFmt w:val="bullet"/>
      <w:lvlText w:val="o"/>
      <w:lvlJc w:val="left"/>
      <w:pPr>
        <w:ind w:left="5400" w:hanging="360"/>
      </w:pPr>
      <w:rPr>
        <w:rFonts w:ascii="Courier New" w:hAnsi="Courier New" w:cs="Courier New" w:hint="default"/>
      </w:rPr>
    </w:lvl>
    <w:lvl w:ilvl="8" w:tplc="E6DAD792" w:tentative="1">
      <w:start w:val="1"/>
      <w:numFmt w:val="bullet"/>
      <w:lvlText w:val=""/>
      <w:lvlJc w:val="left"/>
      <w:pPr>
        <w:ind w:left="6120" w:hanging="360"/>
      </w:pPr>
      <w:rPr>
        <w:rFonts w:ascii="Wingdings" w:hAnsi="Wingdings" w:hint="default"/>
      </w:rPr>
    </w:lvl>
  </w:abstractNum>
  <w:abstractNum w:abstractNumId="8" w15:restartNumberingAfterBreak="0">
    <w:nsid w:val="72FA1E6E"/>
    <w:multiLevelType w:val="hybridMultilevel"/>
    <w:tmpl w:val="6A0CE00A"/>
    <w:lvl w:ilvl="0" w:tplc="7D8CECEC">
      <w:start w:val="1"/>
      <w:numFmt w:val="decimal"/>
      <w:lvlText w:val="%1."/>
      <w:lvlJc w:val="left"/>
      <w:pPr>
        <w:ind w:left="360" w:hanging="360"/>
      </w:pPr>
      <w:rPr>
        <w:rFonts w:hint="default"/>
      </w:rPr>
    </w:lvl>
    <w:lvl w:ilvl="1" w:tplc="AB5A2E9C" w:tentative="1">
      <w:start w:val="1"/>
      <w:numFmt w:val="lowerLetter"/>
      <w:lvlText w:val="%2."/>
      <w:lvlJc w:val="left"/>
      <w:pPr>
        <w:ind w:left="1080" w:hanging="360"/>
      </w:pPr>
    </w:lvl>
    <w:lvl w:ilvl="2" w:tplc="8D52F90E" w:tentative="1">
      <w:start w:val="1"/>
      <w:numFmt w:val="lowerRoman"/>
      <w:lvlText w:val="%3."/>
      <w:lvlJc w:val="right"/>
      <w:pPr>
        <w:ind w:left="1800" w:hanging="180"/>
      </w:pPr>
    </w:lvl>
    <w:lvl w:ilvl="3" w:tplc="1A323F78" w:tentative="1">
      <w:start w:val="1"/>
      <w:numFmt w:val="decimal"/>
      <w:lvlText w:val="%4."/>
      <w:lvlJc w:val="left"/>
      <w:pPr>
        <w:ind w:left="2520" w:hanging="360"/>
      </w:pPr>
    </w:lvl>
    <w:lvl w:ilvl="4" w:tplc="3654A7A0" w:tentative="1">
      <w:start w:val="1"/>
      <w:numFmt w:val="lowerLetter"/>
      <w:lvlText w:val="%5."/>
      <w:lvlJc w:val="left"/>
      <w:pPr>
        <w:ind w:left="3240" w:hanging="360"/>
      </w:pPr>
    </w:lvl>
    <w:lvl w:ilvl="5" w:tplc="4AE46D62" w:tentative="1">
      <w:start w:val="1"/>
      <w:numFmt w:val="lowerRoman"/>
      <w:lvlText w:val="%6."/>
      <w:lvlJc w:val="right"/>
      <w:pPr>
        <w:ind w:left="3960" w:hanging="180"/>
      </w:pPr>
    </w:lvl>
    <w:lvl w:ilvl="6" w:tplc="E8B2AADE" w:tentative="1">
      <w:start w:val="1"/>
      <w:numFmt w:val="decimal"/>
      <w:lvlText w:val="%7."/>
      <w:lvlJc w:val="left"/>
      <w:pPr>
        <w:ind w:left="4680" w:hanging="360"/>
      </w:pPr>
    </w:lvl>
    <w:lvl w:ilvl="7" w:tplc="9EC222AA" w:tentative="1">
      <w:start w:val="1"/>
      <w:numFmt w:val="lowerLetter"/>
      <w:lvlText w:val="%8."/>
      <w:lvlJc w:val="left"/>
      <w:pPr>
        <w:ind w:left="5400" w:hanging="360"/>
      </w:pPr>
    </w:lvl>
    <w:lvl w:ilvl="8" w:tplc="149E356A" w:tentative="1">
      <w:start w:val="1"/>
      <w:numFmt w:val="lowerRoman"/>
      <w:lvlText w:val="%9."/>
      <w:lvlJc w:val="right"/>
      <w:pPr>
        <w:ind w:left="6120" w:hanging="180"/>
      </w:pPr>
    </w:lvl>
  </w:abstractNum>
  <w:abstractNum w:abstractNumId="9" w15:restartNumberingAfterBreak="0">
    <w:nsid w:val="74123832"/>
    <w:multiLevelType w:val="hybridMultilevel"/>
    <w:tmpl w:val="52E2011A"/>
    <w:lvl w:ilvl="0" w:tplc="6B0AEE84">
      <w:numFmt w:val="bullet"/>
      <w:lvlText w:val="-"/>
      <w:lvlJc w:val="left"/>
      <w:pPr>
        <w:ind w:left="360" w:hanging="360"/>
      </w:pPr>
      <w:rPr>
        <w:rFonts w:ascii="Courier New" w:hAnsi="Courier New" w:cs="Courier New" w:hint="default"/>
      </w:rPr>
    </w:lvl>
    <w:lvl w:ilvl="1" w:tplc="F40AADC6" w:tentative="1">
      <w:start w:val="1"/>
      <w:numFmt w:val="bullet"/>
      <w:lvlText w:val="o"/>
      <w:lvlJc w:val="left"/>
      <w:pPr>
        <w:ind w:left="1080" w:hanging="360"/>
      </w:pPr>
      <w:rPr>
        <w:rFonts w:ascii="Courier New" w:hAnsi="Courier New" w:cs="Courier New" w:hint="default"/>
      </w:rPr>
    </w:lvl>
    <w:lvl w:ilvl="2" w:tplc="3536A844" w:tentative="1">
      <w:start w:val="1"/>
      <w:numFmt w:val="bullet"/>
      <w:lvlText w:val=""/>
      <w:lvlJc w:val="left"/>
      <w:pPr>
        <w:ind w:left="1800" w:hanging="360"/>
      </w:pPr>
      <w:rPr>
        <w:rFonts w:ascii="Wingdings" w:hAnsi="Wingdings" w:hint="default"/>
      </w:rPr>
    </w:lvl>
    <w:lvl w:ilvl="3" w:tplc="A44CA310" w:tentative="1">
      <w:start w:val="1"/>
      <w:numFmt w:val="bullet"/>
      <w:lvlText w:val=""/>
      <w:lvlJc w:val="left"/>
      <w:pPr>
        <w:ind w:left="2520" w:hanging="360"/>
      </w:pPr>
      <w:rPr>
        <w:rFonts w:ascii="Symbol" w:hAnsi="Symbol" w:hint="default"/>
      </w:rPr>
    </w:lvl>
    <w:lvl w:ilvl="4" w:tplc="392CD0B4" w:tentative="1">
      <w:start w:val="1"/>
      <w:numFmt w:val="bullet"/>
      <w:lvlText w:val="o"/>
      <w:lvlJc w:val="left"/>
      <w:pPr>
        <w:ind w:left="3240" w:hanging="360"/>
      </w:pPr>
      <w:rPr>
        <w:rFonts w:ascii="Courier New" w:hAnsi="Courier New" w:cs="Courier New" w:hint="default"/>
      </w:rPr>
    </w:lvl>
    <w:lvl w:ilvl="5" w:tplc="244E0A48" w:tentative="1">
      <w:start w:val="1"/>
      <w:numFmt w:val="bullet"/>
      <w:lvlText w:val=""/>
      <w:lvlJc w:val="left"/>
      <w:pPr>
        <w:ind w:left="3960" w:hanging="360"/>
      </w:pPr>
      <w:rPr>
        <w:rFonts w:ascii="Wingdings" w:hAnsi="Wingdings" w:hint="default"/>
      </w:rPr>
    </w:lvl>
    <w:lvl w:ilvl="6" w:tplc="DCC635D2" w:tentative="1">
      <w:start w:val="1"/>
      <w:numFmt w:val="bullet"/>
      <w:lvlText w:val=""/>
      <w:lvlJc w:val="left"/>
      <w:pPr>
        <w:ind w:left="4680" w:hanging="360"/>
      </w:pPr>
      <w:rPr>
        <w:rFonts w:ascii="Symbol" w:hAnsi="Symbol" w:hint="default"/>
      </w:rPr>
    </w:lvl>
    <w:lvl w:ilvl="7" w:tplc="41B668E8" w:tentative="1">
      <w:start w:val="1"/>
      <w:numFmt w:val="bullet"/>
      <w:lvlText w:val="o"/>
      <w:lvlJc w:val="left"/>
      <w:pPr>
        <w:ind w:left="5400" w:hanging="360"/>
      </w:pPr>
      <w:rPr>
        <w:rFonts w:ascii="Courier New" w:hAnsi="Courier New" w:cs="Courier New" w:hint="default"/>
      </w:rPr>
    </w:lvl>
    <w:lvl w:ilvl="8" w:tplc="0FAED6E8" w:tentative="1">
      <w:start w:val="1"/>
      <w:numFmt w:val="bullet"/>
      <w:lvlText w:val=""/>
      <w:lvlJc w:val="left"/>
      <w:pPr>
        <w:ind w:left="6120" w:hanging="360"/>
      </w:pPr>
      <w:rPr>
        <w:rFonts w:ascii="Wingdings" w:hAnsi="Wingdings" w:hint="default"/>
      </w:rPr>
    </w:lvl>
  </w:abstractNum>
  <w:abstractNum w:abstractNumId="10" w15:restartNumberingAfterBreak="0">
    <w:nsid w:val="7A7418D5"/>
    <w:multiLevelType w:val="hybridMultilevel"/>
    <w:tmpl w:val="BD8C3594"/>
    <w:lvl w:ilvl="0" w:tplc="7D3CFEEE">
      <w:start w:val="85"/>
      <w:numFmt w:val="bullet"/>
      <w:lvlText w:val="-"/>
      <w:lvlJc w:val="left"/>
      <w:pPr>
        <w:ind w:left="360" w:hanging="360"/>
      </w:pPr>
      <w:rPr>
        <w:rFonts w:ascii="Times New Roman" w:eastAsia="Times New Roman" w:hAnsi="Times New Roman" w:cs="Times New Roman" w:hint="default"/>
      </w:rPr>
    </w:lvl>
    <w:lvl w:ilvl="1" w:tplc="8B328490" w:tentative="1">
      <w:start w:val="1"/>
      <w:numFmt w:val="bullet"/>
      <w:lvlText w:val="o"/>
      <w:lvlJc w:val="left"/>
      <w:pPr>
        <w:ind w:left="1080" w:hanging="360"/>
      </w:pPr>
      <w:rPr>
        <w:rFonts w:ascii="Courier New" w:hAnsi="Courier New" w:cs="Courier New" w:hint="default"/>
      </w:rPr>
    </w:lvl>
    <w:lvl w:ilvl="2" w:tplc="270C57CA" w:tentative="1">
      <w:start w:val="1"/>
      <w:numFmt w:val="bullet"/>
      <w:lvlText w:val=""/>
      <w:lvlJc w:val="left"/>
      <w:pPr>
        <w:ind w:left="1800" w:hanging="360"/>
      </w:pPr>
      <w:rPr>
        <w:rFonts w:ascii="Wingdings" w:hAnsi="Wingdings" w:hint="default"/>
      </w:rPr>
    </w:lvl>
    <w:lvl w:ilvl="3" w:tplc="65865366" w:tentative="1">
      <w:start w:val="1"/>
      <w:numFmt w:val="bullet"/>
      <w:lvlText w:val=""/>
      <w:lvlJc w:val="left"/>
      <w:pPr>
        <w:ind w:left="2520" w:hanging="360"/>
      </w:pPr>
      <w:rPr>
        <w:rFonts w:ascii="Symbol" w:hAnsi="Symbol" w:hint="default"/>
      </w:rPr>
    </w:lvl>
    <w:lvl w:ilvl="4" w:tplc="FC3E63FC" w:tentative="1">
      <w:start w:val="1"/>
      <w:numFmt w:val="bullet"/>
      <w:lvlText w:val="o"/>
      <w:lvlJc w:val="left"/>
      <w:pPr>
        <w:ind w:left="3240" w:hanging="360"/>
      </w:pPr>
      <w:rPr>
        <w:rFonts w:ascii="Courier New" w:hAnsi="Courier New" w:cs="Courier New" w:hint="default"/>
      </w:rPr>
    </w:lvl>
    <w:lvl w:ilvl="5" w:tplc="3FAE7974" w:tentative="1">
      <w:start w:val="1"/>
      <w:numFmt w:val="bullet"/>
      <w:lvlText w:val=""/>
      <w:lvlJc w:val="left"/>
      <w:pPr>
        <w:ind w:left="3960" w:hanging="360"/>
      </w:pPr>
      <w:rPr>
        <w:rFonts w:ascii="Wingdings" w:hAnsi="Wingdings" w:hint="default"/>
      </w:rPr>
    </w:lvl>
    <w:lvl w:ilvl="6" w:tplc="FD2869C6" w:tentative="1">
      <w:start w:val="1"/>
      <w:numFmt w:val="bullet"/>
      <w:lvlText w:val=""/>
      <w:lvlJc w:val="left"/>
      <w:pPr>
        <w:ind w:left="4680" w:hanging="360"/>
      </w:pPr>
      <w:rPr>
        <w:rFonts w:ascii="Symbol" w:hAnsi="Symbol" w:hint="default"/>
      </w:rPr>
    </w:lvl>
    <w:lvl w:ilvl="7" w:tplc="2EB4FC2A" w:tentative="1">
      <w:start w:val="1"/>
      <w:numFmt w:val="bullet"/>
      <w:lvlText w:val="o"/>
      <w:lvlJc w:val="left"/>
      <w:pPr>
        <w:ind w:left="5400" w:hanging="360"/>
      </w:pPr>
      <w:rPr>
        <w:rFonts w:ascii="Courier New" w:hAnsi="Courier New" w:cs="Courier New" w:hint="default"/>
      </w:rPr>
    </w:lvl>
    <w:lvl w:ilvl="8" w:tplc="80523E48"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8"/>
  </w:num>
  <w:num w:numId="4">
    <w:abstractNumId w:val="7"/>
  </w:num>
  <w:num w:numId="5">
    <w:abstractNumId w:val="0"/>
  </w:num>
  <w:num w:numId="6">
    <w:abstractNumId w:val="4"/>
  </w:num>
  <w:num w:numId="7">
    <w:abstractNumId w:val="9"/>
  </w:num>
  <w:num w:numId="8">
    <w:abstractNumId w:val="5"/>
  </w:num>
  <w:num w:numId="9">
    <w:abstractNumId w:val="1"/>
  </w:num>
  <w:num w:numId="10">
    <w:abstractNumId w:val="2"/>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1C46"/>
    <w:rsid w:val="00002D61"/>
    <w:rsid w:val="00010090"/>
    <w:rsid w:val="00010371"/>
    <w:rsid w:val="000264BB"/>
    <w:rsid w:val="00032874"/>
    <w:rsid w:val="00033FC1"/>
    <w:rsid w:val="00035568"/>
    <w:rsid w:val="00042999"/>
    <w:rsid w:val="00046078"/>
    <w:rsid w:val="00064264"/>
    <w:rsid w:val="000747F0"/>
    <w:rsid w:val="000852A1"/>
    <w:rsid w:val="000928CA"/>
    <w:rsid w:val="000972E6"/>
    <w:rsid w:val="000A0D71"/>
    <w:rsid w:val="000A74A3"/>
    <w:rsid w:val="000B4A30"/>
    <w:rsid w:val="000C28EC"/>
    <w:rsid w:val="000C2C4B"/>
    <w:rsid w:val="000C4C48"/>
    <w:rsid w:val="000C76E1"/>
    <w:rsid w:val="000D45C9"/>
    <w:rsid w:val="000D5CBD"/>
    <w:rsid w:val="000D74BF"/>
    <w:rsid w:val="000E01AB"/>
    <w:rsid w:val="000E1231"/>
    <w:rsid w:val="000E49F0"/>
    <w:rsid w:val="000E4E4C"/>
    <w:rsid w:val="000E51DD"/>
    <w:rsid w:val="000E6126"/>
    <w:rsid w:val="00100406"/>
    <w:rsid w:val="00105E05"/>
    <w:rsid w:val="00107A8A"/>
    <w:rsid w:val="001112D9"/>
    <w:rsid w:val="00111788"/>
    <w:rsid w:val="00112750"/>
    <w:rsid w:val="00124BCA"/>
    <w:rsid w:val="00125584"/>
    <w:rsid w:val="00131FEA"/>
    <w:rsid w:val="001321B4"/>
    <w:rsid w:val="00132B9A"/>
    <w:rsid w:val="001368AE"/>
    <w:rsid w:val="00136D51"/>
    <w:rsid w:val="00142266"/>
    <w:rsid w:val="00144CCD"/>
    <w:rsid w:val="0014739A"/>
    <w:rsid w:val="0015490C"/>
    <w:rsid w:val="001556C2"/>
    <w:rsid w:val="001573E2"/>
    <w:rsid w:val="0016278D"/>
    <w:rsid w:val="00164238"/>
    <w:rsid w:val="00182A1C"/>
    <w:rsid w:val="0018346E"/>
    <w:rsid w:val="001937AD"/>
    <w:rsid w:val="001A0049"/>
    <w:rsid w:val="001A2CB2"/>
    <w:rsid w:val="001A5230"/>
    <w:rsid w:val="001A6BA2"/>
    <w:rsid w:val="001A7FA9"/>
    <w:rsid w:val="001B64B7"/>
    <w:rsid w:val="001B6AEC"/>
    <w:rsid w:val="001C1219"/>
    <w:rsid w:val="001C205A"/>
    <w:rsid w:val="001C5E50"/>
    <w:rsid w:val="001D046D"/>
    <w:rsid w:val="001D70A7"/>
    <w:rsid w:val="001E4ED3"/>
    <w:rsid w:val="001E6F4C"/>
    <w:rsid w:val="001F01A6"/>
    <w:rsid w:val="001F16AA"/>
    <w:rsid w:val="001F7781"/>
    <w:rsid w:val="00200917"/>
    <w:rsid w:val="002028AD"/>
    <w:rsid w:val="00203355"/>
    <w:rsid w:val="0020630A"/>
    <w:rsid w:val="002076C7"/>
    <w:rsid w:val="00211005"/>
    <w:rsid w:val="00214637"/>
    <w:rsid w:val="00216098"/>
    <w:rsid w:val="00216A37"/>
    <w:rsid w:val="00217D41"/>
    <w:rsid w:val="0022131F"/>
    <w:rsid w:val="00222CA6"/>
    <w:rsid w:val="0022353D"/>
    <w:rsid w:val="002264A9"/>
    <w:rsid w:val="00232642"/>
    <w:rsid w:val="00237697"/>
    <w:rsid w:val="0024473A"/>
    <w:rsid w:val="00250EDB"/>
    <w:rsid w:val="00255B6D"/>
    <w:rsid w:val="00255EC5"/>
    <w:rsid w:val="00256E10"/>
    <w:rsid w:val="00260413"/>
    <w:rsid w:val="00260EBC"/>
    <w:rsid w:val="00264710"/>
    <w:rsid w:val="0026696F"/>
    <w:rsid w:val="00266A7B"/>
    <w:rsid w:val="00267567"/>
    <w:rsid w:val="00270B0A"/>
    <w:rsid w:val="002727D1"/>
    <w:rsid w:val="002772FE"/>
    <w:rsid w:val="002773FE"/>
    <w:rsid w:val="00281FBE"/>
    <w:rsid w:val="00286176"/>
    <w:rsid w:val="00290084"/>
    <w:rsid w:val="00290D2E"/>
    <w:rsid w:val="00292715"/>
    <w:rsid w:val="002A0FB2"/>
    <w:rsid w:val="002A591C"/>
    <w:rsid w:val="002B5307"/>
    <w:rsid w:val="002C10E1"/>
    <w:rsid w:val="002C15EB"/>
    <w:rsid w:val="002C1660"/>
    <w:rsid w:val="002C3121"/>
    <w:rsid w:val="002C35A2"/>
    <w:rsid w:val="002C5345"/>
    <w:rsid w:val="002C76D7"/>
    <w:rsid w:val="002D0042"/>
    <w:rsid w:val="002D0F9A"/>
    <w:rsid w:val="002D348F"/>
    <w:rsid w:val="002D56B7"/>
    <w:rsid w:val="002E0BAD"/>
    <w:rsid w:val="002E0F2F"/>
    <w:rsid w:val="002E7EE3"/>
    <w:rsid w:val="002F19FB"/>
    <w:rsid w:val="002F2F42"/>
    <w:rsid w:val="002F4A14"/>
    <w:rsid w:val="002F7251"/>
    <w:rsid w:val="003043BF"/>
    <w:rsid w:val="00307129"/>
    <w:rsid w:val="00312529"/>
    <w:rsid w:val="00320073"/>
    <w:rsid w:val="00321109"/>
    <w:rsid w:val="003262DF"/>
    <w:rsid w:val="00334B6C"/>
    <w:rsid w:val="00340450"/>
    <w:rsid w:val="00343101"/>
    <w:rsid w:val="00351156"/>
    <w:rsid w:val="00355212"/>
    <w:rsid w:val="003564D3"/>
    <w:rsid w:val="00362405"/>
    <w:rsid w:val="0036288F"/>
    <w:rsid w:val="003631E4"/>
    <w:rsid w:val="00365B10"/>
    <w:rsid w:val="003662F1"/>
    <w:rsid w:val="00367775"/>
    <w:rsid w:val="00367BA7"/>
    <w:rsid w:val="003704E6"/>
    <w:rsid w:val="003761C0"/>
    <w:rsid w:val="0037770F"/>
    <w:rsid w:val="00380DC1"/>
    <w:rsid w:val="003812B2"/>
    <w:rsid w:val="00383CDB"/>
    <w:rsid w:val="00384F08"/>
    <w:rsid w:val="003871EB"/>
    <w:rsid w:val="003879F9"/>
    <w:rsid w:val="003A035E"/>
    <w:rsid w:val="003B0285"/>
    <w:rsid w:val="003B1D4C"/>
    <w:rsid w:val="003B2B20"/>
    <w:rsid w:val="003B3792"/>
    <w:rsid w:val="003C05CD"/>
    <w:rsid w:val="003C0A0F"/>
    <w:rsid w:val="003C1B11"/>
    <w:rsid w:val="003C6D85"/>
    <w:rsid w:val="003D0771"/>
    <w:rsid w:val="003E0505"/>
    <w:rsid w:val="003E13CF"/>
    <w:rsid w:val="003F16C3"/>
    <w:rsid w:val="003F5344"/>
    <w:rsid w:val="003F575A"/>
    <w:rsid w:val="003F7C2C"/>
    <w:rsid w:val="003F7EDC"/>
    <w:rsid w:val="00400AAC"/>
    <w:rsid w:val="00404104"/>
    <w:rsid w:val="00404548"/>
    <w:rsid w:val="00406451"/>
    <w:rsid w:val="0041162E"/>
    <w:rsid w:val="00421C73"/>
    <w:rsid w:val="004233C2"/>
    <w:rsid w:val="0042786D"/>
    <w:rsid w:val="0043184F"/>
    <w:rsid w:val="00431993"/>
    <w:rsid w:val="00432960"/>
    <w:rsid w:val="00433C62"/>
    <w:rsid w:val="00434D54"/>
    <w:rsid w:val="00435D14"/>
    <w:rsid w:val="004403E1"/>
    <w:rsid w:val="004505EC"/>
    <w:rsid w:val="00453A74"/>
    <w:rsid w:val="00472EF5"/>
    <w:rsid w:val="00474E98"/>
    <w:rsid w:val="00483637"/>
    <w:rsid w:val="00484042"/>
    <w:rsid w:val="00485954"/>
    <w:rsid w:val="0048687C"/>
    <w:rsid w:val="004871EA"/>
    <w:rsid w:val="00493D76"/>
    <w:rsid w:val="00496339"/>
    <w:rsid w:val="004A31B4"/>
    <w:rsid w:val="004A4ECC"/>
    <w:rsid w:val="004A6576"/>
    <w:rsid w:val="004A6D6B"/>
    <w:rsid w:val="004C06E2"/>
    <w:rsid w:val="004C1922"/>
    <w:rsid w:val="004C462F"/>
    <w:rsid w:val="004D49E9"/>
    <w:rsid w:val="004D640F"/>
    <w:rsid w:val="004D74F9"/>
    <w:rsid w:val="004D7612"/>
    <w:rsid w:val="004F726E"/>
    <w:rsid w:val="005071DA"/>
    <w:rsid w:val="005109CD"/>
    <w:rsid w:val="00513765"/>
    <w:rsid w:val="00515F8B"/>
    <w:rsid w:val="00522EF3"/>
    <w:rsid w:val="00523D82"/>
    <w:rsid w:val="0052521A"/>
    <w:rsid w:val="00527839"/>
    <w:rsid w:val="00541A00"/>
    <w:rsid w:val="005444B2"/>
    <w:rsid w:val="00550227"/>
    <w:rsid w:val="00552F8B"/>
    <w:rsid w:val="00556112"/>
    <w:rsid w:val="00561035"/>
    <w:rsid w:val="00561D63"/>
    <w:rsid w:val="00561FE7"/>
    <w:rsid w:val="00562E81"/>
    <w:rsid w:val="00574149"/>
    <w:rsid w:val="00575348"/>
    <w:rsid w:val="005760DF"/>
    <w:rsid w:val="005774A3"/>
    <w:rsid w:val="00582BF8"/>
    <w:rsid w:val="005869C5"/>
    <w:rsid w:val="005A3C81"/>
    <w:rsid w:val="005A5680"/>
    <w:rsid w:val="005A6639"/>
    <w:rsid w:val="005A6914"/>
    <w:rsid w:val="005B3FFE"/>
    <w:rsid w:val="005C06FE"/>
    <w:rsid w:val="005C1519"/>
    <w:rsid w:val="005C15B1"/>
    <w:rsid w:val="005C1C4E"/>
    <w:rsid w:val="005C4A16"/>
    <w:rsid w:val="005C4B12"/>
    <w:rsid w:val="005C559C"/>
    <w:rsid w:val="005D3304"/>
    <w:rsid w:val="005D68C6"/>
    <w:rsid w:val="005D7EE3"/>
    <w:rsid w:val="005E30AA"/>
    <w:rsid w:val="005E3F42"/>
    <w:rsid w:val="005E50DE"/>
    <w:rsid w:val="005E5FF2"/>
    <w:rsid w:val="005F35D6"/>
    <w:rsid w:val="005F44F5"/>
    <w:rsid w:val="005F48BE"/>
    <w:rsid w:val="005F6039"/>
    <w:rsid w:val="005F7097"/>
    <w:rsid w:val="00600252"/>
    <w:rsid w:val="00601D6B"/>
    <w:rsid w:val="00602ECB"/>
    <w:rsid w:val="0060364A"/>
    <w:rsid w:val="00605E08"/>
    <w:rsid w:val="00606B27"/>
    <w:rsid w:val="00617843"/>
    <w:rsid w:val="00620F34"/>
    <w:rsid w:val="00621157"/>
    <w:rsid w:val="00624C1B"/>
    <w:rsid w:val="00625471"/>
    <w:rsid w:val="00626F46"/>
    <w:rsid w:val="00627853"/>
    <w:rsid w:val="006330DE"/>
    <w:rsid w:val="00633F70"/>
    <w:rsid w:val="00634D0C"/>
    <w:rsid w:val="00642151"/>
    <w:rsid w:val="00652768"/>
    <w:rsid w:val="00652BCE"/>
    <w:rsid w:val="00652E29"/>
    <w:rsid w:val="00653617"/>
    <w:rsid w:val="0065688F"/>
    <w:rsid w:val="006647FB"/>
    <w:rsid w:val="00666B7D"/>
    <w:rsid w:val="0067136B"/>
    <w:rsid w:val="0068011D"/>
    <w:rsid w:val="0068014D"/>
    <w:rsid w:val="0069038B"/>
    <w:rsid w:val="00690887"/>
    <w:rsid w:val="00691208"/>
    <w:rsid w:val="00693014"/>
    <w:rsid w:val="00696091"/>
    <w:rsid w:val="00696487"/>
    <w:rsid w:val="00697075"/>
    <w:rsid w:val="006A23C4"/>
    <w:rsid w:val="006A702E"/>
    <w:rsid w:val="006B0FCD"/>
    <w:rsid w:val="006B5088"/>
    <w:rsid w:val="006B7A90"/>
    <w:rsid w:val="006C5EBD"/>
    <w:rsid w:val="006C5F38"/>
    <w:rsid w:val="006C6558"/>
    <w:rsid w:val="006C7949"/>
    <w:rsid w:val="006D2107"/>
    <w:rsid w:val="006D28BD"/>
    <w:rsid w:val="006D7C13"/>
    <w:rsid w:val="006D7D5A"/>
    <w:rsid w:val="006E251D"/>
    <w:rsid w:val="006E4305"/>
    <w:rsid w:val="006F28B5"/>
    <w:rsid w:val="006F5763"/>
    <w:rsid w:val="006F57BD"/>
    <w:rsid w:val="00701553"/>
    <w:rsid w:val="00704BAB"/>
    <w:rsid w:val="007104D1"/>
    <w:rsid w:val="007135A6"/>
    <w:rsid w:val="00717576"/>
    <w:rsid w:val="007222A5"/>
    <w:rsid w:val="00732F32"/>
    <w:rsid w:val="00733A73"/>
    <w:rsid w:val="0073677D"/>
    <w:rsid w:val="00736B6C"/>
    <w:rsid w:val="00746FF2"/>
    <w:rsid w:val="00753951"/>
    <w:rsid w:val="00753FB2"/>
    <w:rsid w:val="007569B1"/>
    <w:rsid w:val="00761133"/>
    <w:rsid w:val="00764E84"/>
    <w:rsid w:val="00765395"/>
    <w:rsid w:val="0076691E"/>
    <w:rsid w:val="007762F8"/>
    <w:rsid w:val="00783520"/>
    <w:rsid w:val="00785088"/>
    <w:rsid w:val="007867E8"/>
    <w:rsid w:val="00786F97"/>
    <w:rsid w:val="00790544"/>
    <w:rsid w:val="00792487"/>
    <w:rsid w:val="00797AA3"/>
    <w:rsid w:val="007A02D3"/>
    <w:rsid w:val="007A18B1"/>
    <w:rsid w:val="007B6D5C"/>
    <w:rsid w:val="007B74DE"/>
    <w:rsid w:val="007C055A"/>
    <w:rsid w:val="007C1693"/>
    <w:rsid w:val="007C678A"/>
    <w:rsid w:val="007D0E84"/>
    <w:rsid w:val="007D17BB"/>
    <w:rsid w:val="007D681B"/>
    <w:rsid w:val="007E1D85"/>
    <w:rsid w:val="007E505E"/>
    <w:rsid w:val="007E702A"/>
    <w:rsid w:val="007F0BC1"/>
    <w:rsid w:val="007F4063"/>
    <w:rsid w:val="007F7794"/>
    <w:rsid w:val="00803E7C"/>
    <w:rsid w:val="0080780F"/>
    <w:rsid w:val="00807B97"/>
    <w:rsid w:val="00810D16"/>
    <w:rsid w:val="0081154A"/>
    <w:rsid w:val="00815ED7"/>
    <w:rsid w:val="00816EA6"/>
    <w:rsid w:val="00820B36"/>
    <w:rsid w:val="0082333B"/>
    <w:rsid w:val="00825C2A"/>
    <w:rsid w:val="00827BB2"/>
    <w:rsid w:val="008321E1"/>
    <w:rsid w:val="008324CE"/>
    <w:rsid w:val="008329DA"/>
    <w:rsid w:val="008330E7"/>
    <w:rsid w:val="008353A4"/>
    <w:rsid w:val="00836B80"/>
    <w:rsid w:val="00844CE8"/>
    <w:rsid w:val="0084696E"/>
    <w:rsid w:val="00847154"/>
    <w:rsid w:val="00863258"/>
    <w:rsid w:val="0086657B"/>
    <w:rsid w:val="00881584"/>
    <w:rsid w:val="008832E5"/>
    <w:rsid w:val="00885E52"/>
    <w:rsid w:val="00886901"/>
    <w:rsid w:val="00886E6C"/>
    <w:rsid w:val="00897669"/>
    <w:rsid w:val="008A0A2E"/>
    <w:rsid w:val="008A3145"/>
    <w:rsid w:val="008A378D"/>
    <w:rsid w:val="008B13E2"/>
    <w:rsid w:val="008B2E41"/>
    <w:rsid w:val="008B51E0"/>
    <w:rsid w:val="008C0181"/>
    <w:rsid w:val="008C5390"/>
    <w:rsid w:val="008D00EA"/>
    <w:rsid w:val="008D4451"/>
    <w:rsid w:val="008D62B7"/>
    <w:rsid w:val="008E195B"/>
    <w:rsid w:val="008E3518"/>
    <w:rsid w:val="008E38F9"/>
    <w:rsid w:val="008E6895"/>
    <w:rsid w:val="008F6068"/>
    <w:rsid w:val="008F61FD"/>
    <w:rsid w:val="008F726A"/>
    <w:rsid w:val="00900B3C"/>
    <w:rsid w:val="00904FB5"/>
    <w:rsid w:val="0091136C"/>
    <w:rsid w:val="009157ED"/>
    <w:rsid w:val="00917059"/>
    <w:rsid w:val="00926ABF"/>
    <w:rsid w:val="00926E41"/>
    <w:rsid w:val="00930D7D"/>
    <w:rsid w:val="009328CC"/>
    <w:rsid w:val="0094026A"/>
    <w:rsid w:val="0094445D"/>
    <w:rsid w:val="00946670"/>
    <w:rsid w:val="0095047E"/>
    <w:rsid w:val="0095069A"/>
    <w:rsid w:val="00956101"/>
    <w:rsid w:val="0096231F"/>
    <w:rsid w:val="00962CD6"/>
    <w:rsid w:val="00977034"/>
    <w:rsid w:val="009857B6"/>
    <w:rsid w:val="009914D9"/>
    <w:rsid w:val="009914E8"/>
    <w:rsid w:val="009931EB"/>
    <w:rsid w:val="00993A60"/>
    <w:rsid w:val="009A2E5C"/>
    <w:rsid w:val="009A6C3E"/>
    <w:rsid w:val="009B014E"/>
    <w:rsid w:val="009B0A23"/>
    <w:rsid w:val="009B2F3F"/>
    <w:rsid w:val="009B79CB"/>
    <w:rsid w:val="009C52E9"/>
    <w:rsid w:val="009D5F58"/>
    <w:rsid w:val="009D71D5"/>
    <w:rsid w:val="009E2887"/>
    <w:rsid w:val="009E5CB9"/>
    <w:rsid w:val="009E659C"/>
    <w:rsid w:val="009E7284"/>
    <w:rsid w:val="009E7717"/>
    <w:rsid w:val="009F31F2"/>
    <w:rsid w:val="009F45A5"/>
    <w:rsid w:val="00A01C2E"/>
    <w:rsid w:val="00A02071"/>
    <w:rsid w:val="00A02BB2"/>
    <w:rsid w:val="00A04052"/>
    <w:rsid w:val="00A1225B"/>
    <w:rsid w:val="00A12563"/>
    <w:rsid w:val="00A1307A"/>
    <w:rsid w:val="00A219B9"/>
    <w:rsid w:val="00A21D6E"/>
    <w:rsid w:val="00A4165C"/>
    <w:rsid w:val="00A428B0"/>
    <w:rsid w:val="00A42FC3"/>
    <w:rsid w:val="00A527F7"/>
    <w:rsid w:val="00A5321A"/>
    <w:rsid w:val="00A56D9C"/>
    <w:rsid w:val="00A63782"/>
    <w:rsid w:val="00A67F4E"/>
    <w:rsid w:val="00A70133"/>
    <w:rsid w:val="00A8185B"/>
    <w:rsid w:val="00A833DC"/>
    <w:rsid w:val="00A928F2"/>
    <w:rsid w:val="00A94F83"/>
    <w:rsid w:val="00A9731F"/>
    <w:rsid w:val="00AA5E2F"/>
    <w:rsid w:val="00AA7317"/>
    <w:rsid w:val="00AB7986"/>
    <w:rsid w:val="00AC2C0B"/>
    <w:rsid w:val="00AC4905"/>
    <w:rsid w:val="00AC7AD8"/>
    <w:rsid w:val="00AD1DB3"/>
    <w:rsid w:val="00AD3738"/>
    <w:rsid w:val="00AE6778"/>
    <w:rsid w:val="00AE7922"/>
    <w:rsid w:val="00B01011"/>
    <w:rsid w:val="00B228FD"/>
    <w:rsid w:val="00B3063F"/>
    <w:rsid w:val="00B32C5A"/>
    <w:rsid w:val="00B46341"/>
    <w:rsid w:val="00B46F30"/>
    <w:rsid w:val="00B52742"/>
    <w:rsid w:val="00B608C1"/>
    <w:rsid w:val="00B60D3D"/>
    <w:rsid w:val="00B6153D"/>
    <w:rsid w:val="00B61D95"/>
    <w:rsid w:val="00B74E27"/>
    <w:rsid w:val="00B83933"/>
    <w:rsid w:val="00B907ED"/>
    <w:rsid w:val="00B9187F"/>
    <w:rsid w:val="00BA498C"/>
    <w:rsid w:val="00BB3050"/>
    <w:rsid w:val="00BB7831"/>
    <w:rsid w:val="00BC31BC"/>
    <w:rsid w:val="00BC6167"/>
    <w:rsid w:val="00BC68BE"/>
    <w:rsid w:val="00BD3CBE"/>
    <w:rsid w:val="00BD77CE"/>
    <w:rsid w:val="00BE260B"/>
    <w:rsid w:val="00BE4435"/>
    <w:rsid w:val="00BE6B71"/>
    <w:rsid w:val="00BF10A0"/>
    <w:rsid w:val="00BF30D0"/>
    <w:rsid w:val="00BF4F6C"/>
    <w:rsid w:val="00C05049"/>
    <w:rsid w:val="00C059FB"/>
    <w:rsid w:val="00C07BB3"/>
    <w:rsid w:val="00C1486E"/>
    <w:rsid w:val="00C2000E"/>
    <w:rsid w:val="00C2190D"/>
    <w:rsid w:val="00C23764"/>
    <w:rsid w:val="00C25206"/>
    <w:rsid w:val="00C2531D"/>
    <w:rsid w:val="00C25A7E"/>
    <w:rsid w:val="00C3270E"/>
    <w:rsid w:val="00C379C9"/>
    <w:rsid w:val="00C422B8"/>
    <w:rsid w:val="00C44BF2"/>
    <w:rsid w:val="00C4548B"/>
    <w:rsid w:val="00C47FC3"/>
    <w:rsid w:val="00C548E0"/>
    <w:rsid w:val="00C566D6"/>
    <w:rsid w:val="00C63D4E"/>
    <w:rsid w:val="00C6616B"/>
    <w:rsid w:val="00C74870"/>
    <w:rsid w:val="00C839ED"/>
    <w:rsid w:val="00C84299"/>
    <w:rsid w:val="00C873D8"/>
    <w:rsid w:val="00C92F14"/>
    <w:rsid w:val="00C9308C"/>
    <w:rsid w:val="00C95601"/>
    <w:rsid w:val="00C97365"/>
    <w:rsid w:val="00CB6648"/>
    <w:rsid w:val="00CC08BA"/>
    <w:rsid w:val="00CC330A"/>
    <w:rsid w:val="00CC5727"/>
    <w:rsid w:val="00CC7DBD"/>
    <w:rsid w:val="00CD786D"/>
    <w:rsid w:val="00CE629F"/>
    <w:rsid w:val="00CF3849"/>
    <w:rsid w:val="00CF73E3"/>
    <w:rsid w:val="00D00706"/>
    <w:rsid w:val="00D00F14"/>
    <w:rsid w:val="00D0233C"/>
    <w:rsid w:val="00D066FC"/>
    <w:rsid w:val="00D11462"/>
    <w:rsid w:val="00D14D61"/>
    <w:rsid w:val="00D22A47"/>
    <w:rsid w:val="00D23C50"/>
    <w:rsid w:val="00D2424A"/>
    <w:rsid w:val="00D275FC"/>
    <w:rsid w:val="00D3576E"/>
    <w:rsid w:val="00D43297"/>
    <w:rsid w:val="00D46B0B"/>
    <w:rsid w:val="00D502A4"/>
    <w:rsid w:val="00D52AD9"/>
    <w:rsid w:val="00D55942"/>
    <w:rsid w:val="00D55ED8"/>
    <w:rsid w:val="00D56AB4"/>
    <w:rsid w:val="00D6142E"/>
    <w:rsid w:val="00D62923"/>
    <w:rsid w:val="00D65151"/>
    <w:rsid w:val="00D70A83"/>
    <w:rsid w:val="00D70DB6"/>
    <w:rsid w:val="00D76001"/>
    <w:rsid w:val="00D76048"/>
    <w:rsid w:val="00D806F7"/>
    <w:rsid w:val="00D83D23"/>
    <w:rsid w:val="00D86198"/>
    <w:rsid w:val="00D93C80"/>
    <w:rsid w:val="00D9455A"/>
    <w:rsid w:val="00D96A8F"/>
    <w:rsid w:val="00DB1185"/>
    <w:rsid w:val="00DB406A"/>
    <w:rsid w:val="00DC262A"/>
    <w:rsid w:val="00DC6184"/>
    <w:rsid w:val="00DC6C7D"/>
    <w:rsid w:val="00DD131E"/>
    <w:rsid w:val="00DD4137"/>
    <w:rsid w:val="00DD4196"/>
    <w:rsid w:val="00DE523C"/>
    <w:rsid w:val="00DE7AC2"/>
    <w:rsid w:val="00DF11A7"/>
    <w:rsid w:val="00DF23B1"/>
    <w:rsid w:val="00DF364D"/>
    <w:rsid w:val="00E02514"/>
    <w:rsid w:val="00E107B9"/>
    <w:rsid w:val="00E169D5"/>
    <w:rsid w:val="00E20A47"/>
    <w:rsid w:val="00E24C4E"/>
    <w:rsid w:val="00E25583"/>
    <w:rsid w:val="00E25A08"/>
    <w:rsid w:val="00E271CB"/>
    <w:rsid w:val="00E34FE3"/>
    <w:rsid w:val="00E464A5"/>
    <w:rsid w:val="00E50C1A"/>
    <w:rsid w:val="00E55D6C"/>
    <w:rsid w:val="00E57396"/>
    <w:rsid w:val="00E612A5"/>
    <w:rsid w:val="00E616CA"/>
    <w:rsid w:val="00E638F7"/>
    <w:rsid w:val="00E6529C"/>
    <w:rsid w:val="00E746A4"/>
    <w:rsid w:val="00E81A1B"/>
    <w:rsid w:val="00E81A86"/>
    <w:rsid w:val="00E86069"/>
    <w:rsid w:val="00E8607B"/>
    <w:rsid w:val="00E91073"/>
    <w:rsid w:val="00E91BE7"/>
    <w:rsid w:val="00E91DEF"/>
    <w:rsid w:val="00E92CFA"/>
    <w:rsid w:val="00E93583"/>
    <w:rsid w:val="00EA05AE"/>
    <w:rsid w:val="00EA2F86"/>
    <w:rsid w:val="00EA6D39"/>
    <w:rsid w:val="00EB1D97"/>
    <w:rsid w:val="00EB4951"/>
    <w:rsid w:val="00EC0470"/>
    <w:rsid w:val="00EC2E47"/>
    <w:rsid w:val="00ED39B6"/>
    <w:rsid w:val="00EE1421"/>
    <w:rsid w:val="00EE2D1E"/>
    <w:rsid w:val="00EF1586"/>
    <w:rsid w:val="00EF4C53"/>
    <w:rsid w:val="00EF6D8C"/>
    <w:rsid w:val="00F006F1"/>
    <w:rsid w:val="00F07B7B"/>
    <w:rsid w:val="00F15D84"/>
    <w:rsid w:val="00F23B95"/>
    <w:rsid w:val="00F31C88"/>
    <w:rsid w:val="00F40388"/>
    <w:rsid w:val="00F4062D"/>
    <w:rsid w:val="00F576FA"/>
    <w:rsid w:val="00F63389"/>
    <w:rsid w:val="00F66BA4"/>
    <w:rsid w:val="00F67F38"/>
    <w:rsid w:val="00F71F34"/>
    <w:rsid w:val="00F72E36"/>
    <w:rsid w:val="00F91977"/>
    <w:rsid w:val="00F92DE4"/>
    <w:rsid w:val="00F9320D"/>
    <w:rsid w:val="00F97240"/>
    <w:rsid w:val="00F97B57"/>
    <w:rsid w:val="00FA281F"/>
    <w:rsid w:val="00FA4F7C"/>
    <w:rsid w:val="00FB0456"/>
    <w:rsid w:val="00FB47F4"/>
    <w:rsid w:val="00FB5FC7"/>
    <w:rsid w:val="00FC5156"/>
    <w:rsid w:val="00FC60AC"/>
    <w:rsid w:val="00FD049A"/>
    <w:rsid w:val="00FD2B12"/>
    <w:rsid w:val="00FD2B9F"/>
    <w:rsid w:val="00FE56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E66C"/>
  <w15:docId w15:val="{D496DEE6-0E7D-4007-93CC-B00C33A6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rPr>
      <w:sz w:val="20"/>
      <w:szCs w:val="20"/>
    </w:r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33">
    <w:name w:val="Body Text 3"/>
    <w:basedOn w:val="a"/>
    <w:link w:val="34"/>
    <w:uiPriority w:val="99"/>
    <w:semiHidden/>
    <w:unhideWhenUsed/>
    <w:rsid w:val="003C6D85"/>
    <w:pPr>
      <w:spacing w:after="120"/>
    </w:pPr>
    <w:rPr>
      <w:sz w:val="16"/>
      <w:szCs w:val="16"/>
    </w:rPr>
  </w:style>
  <w:style w:type="character" w:customStyle="1" w:styleId="34">
    <w:name w:val="Основной текст 3 Знак"/>
    <w:basedOn w:val="a0"/>
    <w:link w:val="33"/>
    <w:uiPriority w:val="99"/>
    <w:semiHidden/>
    <w:rsid w:val="003C6D85"/>
    <w:rPr>
      <w:sz w:val="16"/>
      <w:szCs w:val="16"/>
      <w:lang w:eastAsia="en-US"/>
    </w:rPr>
  </w:style>
  <w:style w:type="table" w:styleId="afa">
    <w:name w:val="Table Grid"/>
    <w:basedOn w:val="a1"/>
    <w:uiPriority w:val="59"/>
    <w:rsid w:val="007539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b">
    <w:name w:val="Strong"/>
    <w:qFormat/>
    <w:rsid w:val="004A6D6B"/>
    <w:rPr>
      <w:b/>
      <w:bCs/>
    </w:rPr>
  </w:style>
  <w:style w:type="character" w:customStyle="1" w:styleId="afc">
    <w:name w:val="Основной текст_"/>
    <w:link w:val="5"/>
    <w:rsid w:val="008C5390"/>
    <w:rPr>
      <w:spacing w:val="1"/>
      <w:sz w:val="19"/>
      <w:szCs w:val="19"/>
      <w:shd w:val="clear" w:color="auto" w:fill="FFFFFF"/>
    </w:rPr>
  </w:style>
  <w:style w:type="character" w:customStyle="1" w:styleId="0pt">
    <w:name w:val="Основной текст + Полужирный;Интервал 0 pt"/>
    <w:rsid w:val="008C5390"/>
    <w:rPr>
      <w:rFonts w:ascii="Times New Roman" w:eastAsia="Times New Roman" w:hAnsi="Times New Roman" w:cs="Times New Roman"/>
      <w:b/>
      <w:bCs/>
      <w:color w:val="000000"/>
      <w:spacing w:val="3"/>
      <w:w w:val="100"/>
      <w:position w:val="0"/>
      <w:sz w:val="19"/>
      <w:szCs w:val="19"/>
      <w:shd w:val="clear" w:color="auto" w:fill="FFFFFF"/>
      <w:lang w:val="en-US"/>
    </w:rPr>
  </w:style>
  <w:style w:type="character" w:customStyle="1" w:styleId="21">
    <w:name w:val="Основной текст2"/>
    <w:rsid w:val="008C5390"/>
    <w:rPr>
      <w:rFonts w:ascii="Times New Roman" w:eastAsia="Times New Roman" w:hAnsi="Times New Roman" w:cs="Times New Roman"/>
      <w:color w:val="000000"/>
      <w:spacing w:val="1"/>
      <w:w w:val="100"/>
      <w:position w:val="0"/>
      <w:sz w:val="19"/>
      <w:szCs w:val="19"/>
      <w:shd w:val="clear" w:color="auto" w:fill="FFFFFF"/>
      <w:lang w:val="en-US"/>
    </w:rPr>
  </w:style>
  <w:style w:type="paragraph" w:customStyle="1" w:styleId="5">
    <w:name w:val="Основной текст5"/>
    <w:basedOn w:val="a"/>
    <w:link w:val="afc"/>
    <w:rsid w:val="008C5390"/>
    <w:pPr>
      <w:widowControl w:val="0"/>
      <w:shd w:val="clear" w:color="auto" w:fill="FFFFFF"/>
      <w:spacing w:before="300" w:after="540" w:line="0" w:lineRule="atLeast"/>
      <w:jc w:val="both"/>
    </w:pPr>
    <w:rPr>
      <w:spacing w:val="1"/>
      <w:sz w:val="19"/>
      <w:szCs w:val="19"/>
      <w:lang w:eastAsia="ru-RU"/>
    </w:rPr>
  </w:style>
  <w:style w:type="character" w:customStyle="1" w:styleId="s0">
    <w:name w:val="s0"/>
    <w:rsid w:val="0043296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hps">
    <w:name w:val="hps"/>
    <w:basedOn w:val="a0"/>
    <w:rsid w:val="00810D16"/>
  </w:style>
  <w:style w:type="paragraph" w:styleId="22">
    <w:name w:val="Body Text 2"/>
    <w:basedOn w:val="a"/>
    <w:link w:val="23"/>
    <w:uiPriority w:val="99"/>
    <w:unhideWhenUsed/>
    <w:rsid w:val="00810D16"/>
    <w:pPr>
      <w:spacing w:after="120" w:line="480" w:lineRule="auto"/>
    </w:pPr>
  </w:style>
  <w:style w:type="character" w:customStyle="1" w:styleId="23">
    <w:name w:val="Основной текст 2 Знак"/>
    <w:basedOn w:val="a0"/>
    <w:link w:val="22"/>
    <w:uiPriority w:val="99"/>
    <w:rsid w:val="00810D16"/>
    <w:rPr>
      <w:sz w:val="22"/>
      <w:szCs w:val="22"/>
      <w:lang w:eastAsia="en-US"/>
    </w:rPr>
  </w:style>
  <w:style w:type="paragraph" w:styleId="afd">
    <w:name w:val="annotation subject"/>
    <w:basedOn w:val="af8"/>
    <w:next w:val="af8"/>
    <w:link w:val="afe"/>
    <w:uiPriority w:val="99"/>
    <w:semiHidden/>
    <w:unhideWhenUsed/>
    <w:rsid w:val="00A63782"/>
    <w:pPr>
      <w:spacing w:after="200"/>
    </w:pPr>
    <w:rPr>
      <w:rFonts w:ascii="Calibri" w:eastAsia="Calibri" w:hAnsi="Calibri" w:cs="Times New Roman"/>
      <w:b/>
      <w:bCs/>
      <w:lang w:val="ru-RU" w:eastAsia="en-US" w:bidi="ar-SA"/>
    </w:rPr>
  </w:style>
  <w:style w:type="character" w:customStyle="1" w:styleId="afe">
    <w:name w:val="Тема примечания Знак"/>
    <w:basedOn w:val="af9"/>
    <w:link w:val="afd"/>
    <w:uiPriority w:val="99"/>
    <w:semiHidden/>
    <w:rsid w:val="00A63782"/>
    <w:rPr>
      <w:rFonts w:ascii="Times New Roman" w:eastAsia="Times New Roman" w:hAnsi="Times New Roman" w:cs="Arial Unicode MS"/>
      <w:b/>
      <w:bCs/>
      <w:lang w:val="en-GB" w:eastAsia="en-US" w:bidi="ml-IN"/>
    </w:rPr>
  </w:style>
  <w:style w:type="character" w:customStyle="1" w:styleId="14">
    <w:name w:val="Неразрешенное упоминание1"/>
    <w:basedOn w:val="a0"/>
    <w:uiPriority w:val="99"/>
    <w:semiHidden/>
    <w:unhideWhenUsed/>
    <w:rsid w:val="00B52742"/>
    <w:rPr>
      <w:color w:val="605E5C"/>
      <w:shd w:val="clear" w:color="auto" w:fill="E1DFDD"/>
    </w:rPr>
  </w:style>
  <w:style w:type="character" w:customStyle="1" w:styleId="24">
    <w:name w:val="Неразрешенное упоминание2"/>
    <w:basedOn w:val="a0"/>
    <w:uiPriority w:val="99"/>
    <w:semiHidden/>
    <w:unhideWhenUsed/>
    <w:rsid w:val="00FA2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yperlink" Target="mailto:irina.volovnikova@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secretary@rogersgroup.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arma@panaceabiotec.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Tel:+91-11-" TargetMode="External"/><Relationship Id="rId4" Type="http://schemas.openxmlformats.org/officeDocument/2006/relationships/settings" Target="settings.xml"/><Relationship Id="rId9" Type="http://schemas.openxmlformats.org/officeDocument/2006/relationships/hyperlink" Target="Tel:+91-1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EA86A-7A3C-4B08-B81D-FB26EB8A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6607</Words>
  <Characters>37661</Characters>
  <Application>Microsoft Office Word</Application>
  <DocSecurity>0</DocSecurity>
  <Lines>313</Lines>
  <Paragraphs>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44180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3</cp:revision>
  <cp:lastPrinted>2018-03-22T06:08:00Z</cp:lastPrinted>
  <dcterms:created xsi:type="dcterms:W3CDTF">2023-12-05T06:12:00Z</dcterms:created>
  <dcterms:modified xsi:type="dcterms:W3CDTF">2023-12-15T05:34:00Z</dcterms:modified>
</cp:coreProperties>
</file>